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附表C.2 风轮系统技术参数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技术参数与规格</w:t>
            </w:r>
          </w:p>
        </w:tc>
        <w:tc>
          <w:tcPr>
            <w:tcW w:type="dxa" w:w="1728"/>
          </w:tcPr>
          <w:p>
            <w:r>
              <w:t>计量单位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  <w:tc>
          <w:tcPr>
            <w:tcW w:type="dxa" w:w="1728"/>
          </w:tcPr>
          <w:p>
            <w:r>
              <w:t>轮毂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轮毂材料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轮毂本体重量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轮毂铸件</w:t>
            </w:r>
          </w:p>
        </w:tc>
      </w:tr>
      <w:tr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  <w:tc>
          <w:tcPr>
            <w:tcW w:type="dxa" w:w="1728"/>
          </w:tcPr>
          <w:p>
            <w:r>
              <w:t>叶片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叶片材料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全玻、双碳梁、单碳梁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主梁碳纤维体积百分比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如采用碳纤维叶片，则填写此行，否则无需填写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叶片长度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单支叶片重量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不含叶根法兰、叶根螺栓、导雨罩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最大弦长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叶根节圆直径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螺栓孔中心节圆直径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叶根螺栓孔数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叶根螺栓规格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叶根螺栓强度等级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预制叶根瓦（是/否）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预制后缘梁（是/否）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预埋/打孔成型工艺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主梁区域腹板形式单/双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叶尖是否完成了疲劳测试覆盖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响应叶片防雷导线应采用铜导线要求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响应/不响应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防雷导线金属截面积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叶片前缘防腐形式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  <w:tc>
          <w:tcPr>
            <w:tcW w:type="dxa" w:w="1728"/>
          </w:tcPr>
          <w:p>
            <w:r>
              <w:t>变桨轴承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变桨轴承形式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双列球轴承、三排柱等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变桨轴承套圈材质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保持架材质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空载和启动摩擦力矩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加工后滚道淬硬层深度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变桨轴承重量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防腐等级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  <w:tc>
          <w:tcPr>
            <w:tcW w:type="dxa" w:w="1728"/>
          </w:tcPr>
          <w:p>
            <w:r>
              <w:t>变桨驱动与控制系统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变桨系统型式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最大变桨速率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变桨电机额定功率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变桨电机额定扭矩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变桨电机最大扭矩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变桨电机制动扭矩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变桨减速机输出额定扭矩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变桨减速机最大驱动扭矩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变桨减速机制动扭矩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变桨后备电源形式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超级电容、蓄电池等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