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附表C.2 风轮系统技术参数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技术参数与规格</w:t>
            </w:r>
          </w:p>
        </w:tc>
        <w:tc>
          <w:tcPr>
            <w:tcW w:type="dxa" w:w="1728"/>
          </w:tcPr>
          <w:p>
            <w:r>
              <w:t>计量单位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轮毂材料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QT400-18AL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轮毂本体重量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轮毂铸件</w:t>
            </w:r>
          </w:p>
        </w:tc>
      </w:tr>
      <w:tr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叶片材料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CFRP+GFRP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全玻、双碳梁、单碳梁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主梁碳纤维体积百分比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[待人工补充：主梁碳纤维体积百分比]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如采用碳纤维叶片，则填写此行，否则无需填写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叶片长度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108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单支叶片重量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35.5±5%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不含叶根法兰、叶根螺栓、导雨罩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最大弦长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5200max/200min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叶根节圆直径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[待人工补充：叶根节圆直径]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螺栓孔中心节圆直径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叶根螺栓孔数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[待人工补充：叶根螺栓孔数]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叶根螺栓规格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[待人工补充：叶根螺栓规格]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叶根螺栓强度等级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[待人工补充：叶根螺栓强度等级]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预制叶根瓦（是/否）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[待人工补充：预制叶根瓦（是/否）]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预制后缘梁（是/否）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[待人工补充：预制后缘梁（是/否）]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预埋/打孔成型工艺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真空灌注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主梁区域腹板形式单/双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[待人工补充：主梁区域腹板形式单/双]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叶尖是否完成了疲劳测试覆盖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[待人工补充：叶尖是否完成了疲劳测试覆盖]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响应叶片防雷导线应采用铜导线要求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[待人工补充：响应叶片防雷导线应采用铜导线要求]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响应/不响应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防雷导线金属截面积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[待人工补充：防雷导线金属截面积]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叶片前缘防腐形式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[待人工补充：叶片前缘防腐形式]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变桨轴承形式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三排滚柱内齿式轴承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双列球轴承、三排柱等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变桨轴承套圈材质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[待人工补充：变桨轴承套圈材质]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保持架材质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[待人工补充：保持架材质]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空载和启动摩擦力矩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[待人工补充：空载和启动摩擦力矩]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加工后滚道淬硬层深度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[待人工补充：加工后滚道淬硬层深度]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变桨轴承重量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[待人工补充：变桨轴承重量]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防腐等级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C3（陆上）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变桨系统型式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电变桨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最大变桨速率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最大5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变桨电机额定功率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[待人工补充：变桨电机额定功率]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变桨电机额定扭矩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变桨电机最大扭矩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[待人工补充：变桨电机最大扭矩]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变桨电机制动扭矩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变桨减速机输出额定扭矩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[待人工补充：变桨减速机输出额定扭矩]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变桨减速机最大驱动扭矩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[待人工补充：变桨减速机最大驱动扭矩]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变桨减速机制动扭矩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变桨后备电源形式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超级电容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超级电容、蓄电池等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