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8F7" w:rsidRDefault="001718F7" w:rsidP="001718F7">
      <w:pPr>
        <w:jc w:val="both"/>
      </w:pPr>
      <w:r>
        <w:t>O acompanhamento e controle de ações de TI e BI ocorre semanalmente desde 23/07/2018, com foco em ações estratégicas ou itens de melhoria e correção com pouco avanço reportado pelas áreas de negócio.</w:t>
      </w:r>
    </w:p>
    <w:p w:rsidR="001718F7" w:rsidRDefault="001718F7" w:rsidP="001718F7">
      <w:pPr>
        <w:jc w:val="both"/>
      </w:pPr>
    </w:p>
    <w:p w:rsidR="001718F7" w:rsidRDefault="001718F7" w:rsidP="001718F7">
      <w:pPr>
        <w:jc w:val="both"/>
      </w:pPr>
      <w:r>
        <w:t>Datas de Reuniões</w:t>
      </w:r>
      <w:r w:rsidR="00A84524">
        <w:t xml:space="preserve"> Ocorridas</w:t>
      </w:r>
    </w:p>
    <w:p w:rsidR="001718F7" w:rsidRDefault="001718F7" w:rsidP="001718F7">
      <w:pPr>
        <w:jc w:val="both"/>
      </w:pPr>
    </w:p>
    <w:tbl>
      <w:tblPr>
        <w:tblStyle w:val="Tabelaclssica1"/>
        <w:tblW w:w="0" w:type="auto"/>
        <w:tblLook w:val="04A0"/>
      </w:tblPr>
      <w:tblGrid>
        <w:gridCol w:w="1951"/>
        <w:gridCol w:w="6769"/>
      </w:tblGrid>
      <w:tr w:rsidR="001718F7" w:rsidTr="00004064">
        <w:trPr>
          <w:cnfStyle w:val="100000000000"/>
        </w:trPr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Data</w:t>
            </w:r>
          </w:p>
        </w:tc>
        <w:tc>
          <w:tcPr>
            <w:tcW w:w="6769" w:type="dxa"/>
          </w:tcPr>
          <w:p w:rsidR="001718F7" w:rsidRDefault="001718F7" w:rsidP="001718F7">
            <w:pPr>
              <w:jc w:val="both"/>
              <w:cnfStyle w:val="100000000000"/>
            </w:pPr>
            <w:r>
              <w:t>Local</w:t>
            </w:r>
          </w:p>
        </w:tc>
      </w:tr>
      <w:tr w:rsidR="001718F7" w:rsidTr="00004064"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23/07</w:t>
            </w:r>
          </w:p>
        </w:tc>
        <w:tc>
          <w:tcPr>
            <w:tcW w:w="6769" w:type="dxa"/>
          </w:tcPr>
          <w:p w:rsidR="001718F7" w:rsidRDefault="001718F7" w:rsidP="001718F7">
            <w:pPr>
              <w:jc w:val="both"/>
              <w:cnfStyle w:val="000000000000"/>
            </w:pPr>
            <w:proofErr w:type="spellStart"/>
            <w:r>
              <w:t>Video</w:t>
            </w:r>
            <w:proofErr w:type="spellEnd"/>
            <w:r>
              <w:t xml:space="preserve"> conferência a partir da filial QR Salvador</w:t>
            </w:r>
          </w:p>
        </w:tc>
      </w:tr>
      <w:tr w:rsidR="001718F7" w:rsidTr="00004064"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01/08</w:t>
            </w:r>
          </w:p>
        </w:tc>
        <w:tc>
          <w:tcPr>
            <w:tcW w:w="6769" w:type="dxa"/>
          </w:tcPr>
          <w:p w:rsidR="001718F7" w:rsidRDefault="001718F7" w:rsidP="001718F7">
            <w:pPr>
              <w:jc w:val="both"/>
              <w:cnfStyle w:val="000000000000"/>
            </w:pPr>
            <w:proofErr w:type="spellStart"/>
            <w:r>
              <w:t>Video</w:t>
            </w:r>
            <w:proofErr w:type="spellEnd"/>
            <w:r>
              <w:t xml:space="preserve"> conferência a partir da filial QR Salvador</w:t>
            </w:r>
          </w:p>
        </w:tc>
      </w:tr>
      <w:tr w:rsidR="001718F7" w:rsidTr="00004064"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09/08</w:t>
            </w:r>
          </w:p>
        </w:tc>
        <w:tc>
          <w:tcPr>
            <w:tcW w:w="6769" w:type="dxa"/>
          </w:tcPr>
          <w:p w:rsidR="001718F7" w:rsidRDefault="001718F7" w:rsidP="001718F7">
            <w:pPr>
              <w:jc w:val="both"/>
              <w:cnfStyle w:val="000000000000"/>
            </w:pPr>
            <w:proofErr w:type="spellStart"/>
            <w:r>
              <w:t>Video</w:t>
            </w:r>
            <w:proofErr w:type="spellEnd"/>
            <w:r>
              <w:t xml:space="preserve"> conferência a partir da filial QR Salvador</w:t>
            </w:r>
          </w:p>
        </w:tc>
      </w:tr>
      <w:tr w:rsidR="001718F7" w:rsidTr="00004064"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16/08</w:t>
            </w:r>
          </w:p>
        </w:tc>
        <w:tc>
          <w:tcPr>
            <w:tcW w:w="6769" w:type="dxa"/>
          </w:tcPr>
          <w:p w:rsidR="001718F7" w:rsidRDefault="001718F7" w:rsidP="001718F7">
            <w:pPr>
              <w:jc w:val="both"/>
              <w:cnfStyle w:val="000000000000"/>
            </w:pPr>
            <w:proofErr w:type="spellStart"/>
            <w:r>
              <w:t>Video</w:t>
            </w:r>
            <w:proofErr w:type="spellEnd"/>
            <w:r>
              <w:t xml:space="preserve"> conferência a partir da filial QR Salvador</w:t>
            </w:r>
          </w:p>
        </w:tc>
      </w:tr>
      <w:tr w:rsidR="001718F7" w:rsidTr="00004064"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21/08</w:t>
            </w:r>
          </w:p>
        </w:tc>
        <w:tc>
          <w:tcPr>
            <w:tcW w:w="6769" w:type="dxa"/>
          </w:tcPr>
          <w:p w:rsidR="001718F7" w:rsidRDefault="001718F7" w:rsidP="001718F7">
            <w:pPr>
              <w:jc w:val="both"/>
              <w:cnfStyle w:val="000000000000"/>
            </w:pPr>
            <w:proofErr w:type="spellStart"/>
            <w:r>
              <w:t>Video</w:t>
            </w:r>
            <w:proofErr w:type="spellEnd"/>
            <w:r>
              <w:t xml:space="preserve"> conferência a partir da filial QR Salvador</w:t>
            </w:r>
          </w:p>
        </w:tc>
      </w:tr>
      <w:tr w:rsidR="001718F7" w:rsidTr="00004064"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30/08</w:t>
            </w:r>
          </w:p>
        </w:tc>
        <w:tc>
          <w:tcPr>
            <w:tcW w:w="6769" w:type="dxa"/>
          </w:tcPr>
          <w:p w:rsidR="001718F7" w:rsidRDefault="001718F7" w:rsidP="001718F7">
            <w:pPr>
              <w:jc w:val="both"/>
              <w:cnfStyle w:val="000000000000"/>
            </w:pPr>
            <w:proofErr w:type="spellStart"/>
            <w:r>
              <w:t>Video</w:t>
            </w:r>
            <w:proofErr w:type="spellEnd"/>
            <w:r>
              <w:t xml:space="preserve"> conferência a partir da filial QR Salvador</w:t>
            </w:r>
          </w:p>
        </w:tc>
      </w:tr>
      <w:tr w:rsidR="001718F7" w:rsidTr="00004064"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06/09</w:t>
            </w:r>
          </w:p>
        </w:tc>
        <w:tc>
          <w:tcPr>
            <w:tcW w:w="6769" w:type="dxa"/>
          </w:tcPr>
          <w:p w:rsidR="001718F7" w:rsidRDefault="001718F7" w:rsidP="001718F7">
            <w:pPr>
              <w:jc w:val="both"/>
              <w:cnfStyle w:val="000000000000"/>
            </w:pPr>
            <w:proofErr w:type="spellStart"/>
            <w:r>
              <w:t>Video</w:t>
            </w:r>
            <w:proofErr w:type="spellEnd"/>
            <w:r>
              <w:t xml:space="preserve"> conferência a partir da filial QR Salvador</w:t>
            </w:r>
          </w:p>
        </w:tc>
      </w:tr>
      <w:tr w:rsidR="001718F7" w:rsidTr="00004064"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19/09</w:t>
            </w:r>
          </w:p>
        </w:tc>
        <w:tc>
          <w:tcPr>
            <w:tcW w:w="6769" w:type="dxa"/>
          </w:tcPr>
          <w:p w:rsidR="001718F7" w:rsidRDefault="001718F7" w:rsidP="00004064">
            <w:pPr>
              <w:jc w:val="both"/>
              <w:cnfStyle w:val="000000000000"/>
            </w:pPr>
            <w:proofErr w:type="spellStart"/>
            <w:r>
              <w:t>Video</w:t>
            </w:r>
            <w:proofErr w:type="spellEnd"/>
            <w:r>
              <w:t xml:space="preserve"> conferência </w:t>
            </w:r>
            <w:r w:rsidR="00004064">
              <w:t xml:space="preserve">via </w:t>
            </w:r>
            <w:proofErr w:type="spellStart"/>
            <w:r w:rsidR="00004064">
              <w:t>Skype</w:t>
            </w:r>
            <w:proofErr w:type="spellEnd"/>
          </w:p>
        </w:tc>
      </w:tr>
    </w:tbl>
    <w:p w:rsidR="001718F7" w:rsidRDefault="001718F7" w:rsidP="001718F7">
      <w:pPr>
        <w:jc w:val="both"/>
      </w:pPr>
    </w:p>
    <w:p w:rsidR="001718F7" w:rsidRDefault="00004064">
      <w:r>
        <w:t>Itens em pauta atual</w:t>
      </w:r>
    </w:p>
    <w:p w:rsidR="00004064" w:rsidRDefault="00004064"/>
    <w:tbl>
      <w:tblPr>
        <w:tblW w:w="824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880"/>
        <w:gridCol w:w="1420"/>
        <w:gridCol w:w="1600"/>
        <w:gridCol w:w="3340"/>
      </w:tblGrid>
      <w:tr w:rsidR="00004064" w:rsidRPr="00004064" w:rsidTr="00004064">
        <w:trPr>
          <w:trHeight w:val="630"/>
        </w:trPr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4F6228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004064">
              <w:rPr>
                <w:rFonts w:ascii="Calibri" w:hAnsi="Calibri" w:cs="Calibri"/>
                <w:b/>
                <w:bCs/>
                <w:color w:val="FFFFFF"/>
              </w:rPr>
              <w:t>Item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F6228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004064">
              <w:rPr>
                <w:rFonts w:ascii="Calibri" w:hAnsi="Calibri" w:cs="Calibri"/>
                <w:b/>
                <w:bCs/>
                <w:color w:val="FFFFFF"/>
              </w:rPr>
              <w:t>Escopo</w:t>
            </w:r>
          </w:p>
        </w:tc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F6228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004064">
              <w:rPr>
                <w:rFonts w:ascii="Calibri" w:hAnsi="Calibri" w:cs="Calibri"/>
                <w:b/>
                <w:bCs/>
                <w:color w:val="FFFFFF"/>
              </w:rPr>
              <w:t>Área</w:t>
            </w:r>
          </w:p>
        </w:tc>
        <w:tc>
          <w:tcPr>
            <w:tcW w:w="3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F6228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004064">
              <w:rPr>
                <w:rFonts w:ascii="Calibri" w:hAnsi="Calibri" w:cs="Calibri"/>
                <w:b/>
                <w:bCs/>
                <w:color w:val="FFFFFF"/>
              </w:rPr>
              <w:t>Resumo</w:t>
            </w:r>
          </w:p>
        </w:tc>
      </w:tr>
      <w:tr w:rsidR="00004064" w:rsidRPr="00004064" w:rsidTr="00004064">
        <w:trPr>
          <w:trHeight w:val="152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Entrega de relatórios previstos em edital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TI/BI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Geral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Redefinição de entrega pendente desde 19/03 de todos os relatórios básicos previstos no edital, a ser realizada pela área de BI (decisão tomada ao final de Junho/18</w:t>
            </w:r>
            <w:proofErr w:type="gramStart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proofErr w:type="gramEnd"/>
          </w:p>
        </w:tc>
      </w:tr>
      <w:tr w:rsidR="00004064" w:rsidRPr="00004064" w:rsidTr="00004064">
        <w:trPr>
          <w:trHeight w:val="1562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CONSIG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Faturamento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Funcionalidades que permitam manutenção de todas as interações com </w:t>
            </w:r>
            <w:proofErr w:type="spellStart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orgãos</w:t>
            </w:r>
            <w:proofErr w:type="spellEnd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 estado (outros poderes e executivo), com geração de arquivos para </w:t>
            </w:r>
            <w:proofErr w:type="gramStart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consignação</w:t>
            </w:r>
            <w:proofErr w:type="gramEnd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004064" w:rsidRPr="00004064" w:rsidTr="00004064">
        <w:trPr>
          <w:trHeight w:val="155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Validação de vidas - Cadastro de beneficiários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Cadastro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Base de beneficiários permanece com múltiplas quantidades a depender de onde o número é retirado</w:t>
            </w:r>
          </w:p>
        </w:tc>
      </w:tr>
      <w:tr w:rsidR="00004064" w:rsidRPr="00004064" w:rsidTr="00004064">
        <w:trPr>
          <w:trHeight w:val="1394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Paineis</w:t>
            </w:r>
            <w:proofErr w:type="spellEnd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fixos de contas apresentam problemas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Filtros no painel Custo </w:t>
            </w:r>
            <w:proofErr w:type="gramStart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assistencial, e gráficos no painel de custos</w:t>
            </w:r>
            <w:proofErr w:type="gramEnd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não funcionam ou trazem dados incompletos</w:t>
            </w:r>
          </w:p>
        </w:tc>
      </w:tr>
      <w:tr w:rsidR="00004064" w:rsidRPr="00004064" w:rsidTr="00004064">
        <w:trPr>
          <w:trHeight w:val="1272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Análise de Valores carregados no BI (Auditoria do BI)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Geral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2105025</wp:posOffset>
                  </wp:positionH>
                  <wp:positionV relativeFrom="paragraph">
                    <wp:posOffset>0</wp:posOffset>
                  </wp:positionV>
                  <wp:extent cx="323850" cy="314325"/>
                  <wp:effectExtent l="0" t="0" r="0" b="0"/>
                  <wp:wrapNone/>
                  <wp:docPr id="7" name="AutoShape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6905625" y="8086725"/>
                            <a:ext cx="304800" cy="304800"/>
                            <a:chOff x="6905625" y="8086725"/>
                            <a:chExt cx="304800" cy="304800"/>
                          </a:xfrm>
                        </a:grpSpPr>
                        <a:sp>
                          <a:nvSpPr>
                            <a:cNvPr id="1025" name="AutoShape 1" descr="Resultado de imagem para planserv">
                              <a:extLst>
                                <a:ext uri="{FF2B5EF4-FFF2-40B4-BE49-F238E27FC236}">
                                  <a16:creationId xmlns:a16="http://schemas.microsoft.com/office/drawing/2014/main" xmlns:xdr="http://schemas.openxmlformats.org/drawingml/2006/spreadsheetDrawing" xmlns="" id="{00000000-0008-0000-0000-000001040000}"/>
                                </a:ext>
                              </a:extLst>
                            </a:cNvPr>
                            <a:cNvSpPr>
                              <a:spLocks noChangeAspect="1" noChangeArrowheads="1"/>
                            </a:cNvSpPr>
                          </a:nvSpPr>
                          <a:spPr bwMode="auto">
                            <a:xfrm>
                              <a:off x="1381125" y="152400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Processo formal de conferência de dados carregados, com fluxo definido e </w:t>
            </w:r>
            <w:proofErr w:type="gramStart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evidência catalogadas</w:t>
            </w:r>
            <w:proofErr w:type="gramEnd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(Ponto de controle crítico PSV)</w:t>
            </w:r>
          </w:p>
        </w:tc>
      </w:tr>
      <w:tr w:rsidR="00004064" w:rsidRPr="00004064" w:rsidTr="00004064">
        <w:trPr>
          <w:trHeight w:val="127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Clone de produção para homologação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Ambiente deve estar consistente com produção para que testes de usuários possam ser realizados</w:t>
            </w:r>
          </w:p>
        </w:tc>
      </w:tr>
      <w:tr w:rsidR="00004064" w:rsidRPr="00004064" w:rsidTr="00004064">
        <w:trPr>
          <w:trHeight w:val="112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Integração TISS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Contas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Acompanhamento das ações que regularizaram o XML de retorno de contas para prestadores</w:t>
            </w:r>
          </w:p>
        </w:tc>
      </w:tr>
      <w:tr w:rsidR="00004064" w:rsidRPr="00004064" w:rsidTr="00004064">
        <w:trPr>
          <w:trHeight w:val="155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SMS para autorizações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Regulação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Funcionalidade prevista em edital que precisa entrar em produção, com envio de SMS para beneficiários no momento de uma </w:t>
            </w:r>
            <w:proofErr w:type="gramStart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autorização</w:t>
            </w:r>
            <w:proofErr w:type="gramEnd"/>
          </w:p>
        </w:tc>
      </w:tr>
      <w:tr w:rsidR="00004064" w:rsidRPr="00004064" w:rsidTr="00004064">
        <w:trPr>
          <w:trHeight w:val="1132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Cadastro Online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Cadastro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Ação sem retorno pelo chamado</w:t>
            </w:r>
            <w:proofErr w:type="gramStart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, equipe</w:t>
            </w:r>
            <w:proofErr w:type="gramEnd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TI e negócio do PSV aguardando entrega para validação</w:t>
            </w:r>
          </w:p>
        </w:tc>
      </w:tr>
      <w:tr w:rsidR="00004064" w:rsidRPr="00004064" w:rsidTr="00004064">
        <w:trPr>
          <w:trHeight w:val="1121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Dados de pagamento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Pagamento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Relatório Glosa de Edital Março a Junho de 2018</w:t>
            </w:r>
          </w:p>
        </w:tc>
      </w:tr>
      <w:tr w:rsidR="00004064" w:rsidRPr="00004064" w:rsidTr="00004064">
        <w:trPr>
          <w:trHeight w:val="171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Modelo de dados - </w:t>
            </w:r>
            <w:proofErr w:type="spellStart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Stage</w:t>
            </w:r>
            <w:proofErr w:type="spellEnd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Diagrama da base de dados intermediária, com dados relacionados às áreas de </w:t>
            </w:r>
            <w:proofErr w:type="gramStart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negócio</w:t>
            </w:r>
            <w:proofErr w:type="gramEnd"/>
          </w:p>
        </w:tc>
      </w:tr>
      <w:tr w:rsidR="00004064" w:rsidRPr="00004064" w:rsidTr="00004064">
        <w:trPr>
          <w:trHeight w:val="13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Entrega de regras para curva A de procedimentos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Regulação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Entrega de descrições legíveis de regras funcionais para área de negócio, segundo lista definida pelo </w:t>
            </w:r>
            <w:proofErr w:type="gramStart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PSV</w:t>
            </w:r>
            <w:proofErr w:type="gramEnd"/>
          </w:p>
        </w:tc>
      </w:tr>
      <w:tr w:rsidR="00004064" w:rsidRPr="00004064" w:rsidTr="00004064">
        <w:trPr>
          <w:trHeight w:val="155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Relatório de Governo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Geral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Extração das informações de Contas para Abril e Maio /2018</w:t>
            </w:r>
          </w:p>
        </w:tc>
      </w:tr>
      <w:tr w:rsidR="00004064" w:rsidRPr="00004064" w:rsidTr="00004064">
        <w:trPr>
          <w:trHeight w:val="154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Release Notes</w:t>
            </w:r>
            <w:proofErr w:type="gramEnd"/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mudanças do BI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64" w:rsidRPr="00004064" w:rsidRDefault="00004064" w:rsidP="000040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64" w:rsidRPr="00004064" w:rsidRDefault="00004064" w:rsidP="000040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4064">
              <w:rPr>
                <w:rFonts w:ascii="Calibri" w:hAnsi="Calibri" w:cs="Calibri"/>
                <w:color w:val="000000"/>
                <w:sz w:val="22"/>
                <w:szCs w:val="22"/>
              </w:rPr>
              <w:t>Padrão de notas sobre alterações realizadas no modelo</w:t>
            </w:r>
          </w:p>
        </w:tc>
      </w:tr>
    </w:tbl>
    <w:p w:rsidR="00004064" w:rsidRDefault="00004064"/>
    <w:p w:rsidR="00004064" w:rsidRDefault="00004064"/>
    <w:p w:rsidR="00004064" w:rsidRDefault="00004064"/>
    <w:p w:rsidR="00004064" w:rsidRDefault="00004064"/>
    <w:p w:rsidR="00004064" w:rsidRDefault="00004064"/>
    <w:p w:rsidR="001718F7" w:rsidRDefault="00004064" w:rsidP="00004064">
      <w:pPr>
        <w:pBdr>
          <w:bottom w:val="single" w:sz="4" w:space="1" w:color="auto"/>
        </w:pBdr>
      </w:pPr>
      <w:r>
        <w:lastRenderedPageBreak/>
        <w:t>Total de itens por</w:t>
      </w:r>
      <w:r w:rsidR="001718F7">
        <w:t xml:space="preserve"> Status</w:t>
      </w:r>
    </w:p>
    <w:p w:rsidR="001718F7" w:rsidRDefault="001718F7"/>
    <w:p w:rsidR="00004064" w:rsidRDefault="001718F7">
      <w:r>
        <w:rPr>
          <w:noProof/>
        </w:rPr>
        <w:drawing>
          <wp:inline distT="0" distB="0" distL="0" distR="0">
            <wp:extent cx="4594285" cy="2691442"/>
            <wp:effectExtent l="1905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04064" w:rsidRDefault="001718F7">
      <w:r>
        <w:rPr>
          <w:noProof/>
        </w:rPr>
        <w:drawing>
          <wp:inline distT="0" distB="0" distL="0" distR="0">
            <wp:extent cx="4593771" cy="2552700"/>
            <wp:effectExtent l="1905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04064" w:rsidRDefault="00DE6CB3" w:rsidP="00DE6CB3">
      <w:pPr>
        <w:jc w:val="both"/>
      </w:pPr>
      <w:r>
        <w:t xml:space="preserve">Avaliação: A quantidade de itens com pouco avança se apresenta elevada, e muitos destes itens causam grande impacto sobre a gestão do </w:t>
      </w:r>
      <w:proofErr w:type="spellStart"/>
      <w:r>
        <w:t>Planserv</w:t>
      </w:r>
      <w:proofErr w:type="spellEnd"/>
      <w:r>
        <w:t xml:space="preserve">, como </w:t>
      </w:r>
      <w:proofErr w:type="gramStart"/>
      <w:r>
        <w:t>por exemplo</w:t>
      </w:r>
      <w:proofErr w:type="gramEnd"/>
      <w:r>
        <w:t xml:space="preserve"> o atraso na entrega do CONSIG que gerou apontamento pelo TCE.</w:t>
      </w:r>
    </w:p>
    <w:p w:rsidR="00004064" w:rsidRDefault="00004064"/>
    <w:p w:rsidR="00004064" w:rsidRDefault="00004064">
      <w:r>
        <w:br w:type="page"/>
      </w:r>
    </w:p>
    <w:p w:rsidR="00004064" w:rsidRDefault="00004064" w:rsidP="00004064">
      <w:pPr>
        <w:pBdr>
          <w:bottom w:val="single" w:sz="4" w:space="1" w:color="auto"/>
        </w:pBdr>
      </w:pPr>
      <w:r>
        <w:lastRenderedPageBreak/>
        <w:t xml:space="preserve">Total de itens </w:t>
      </w:r>
      <w:r w:rsidR="00DE6CB3">
        <w:t>por</w:t>
      </w:r>
      <w:r>
        <w:t xml:space="preserve"> Área de Negócio</w:t>
      </w:r>
    </w:p>
    <w:p w:rsidR="00004064" w:rsidRDefault="00004064" w:rsidP="00004064"/>
    <w:p w:rsidR="00004064" w:rsidRDefault="001718F7">
      <w:r>
        <w:rPr>
          <w:noProof/>
        </w:rPr>
        <w:drawing>
          <wp:inline distT="0" distB="0" distL="0" distR="0">
            <wp:extent cx="4591050" cy="3067050"/>
            <wp:effectExtent l="1905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61908" cy="3079630"/>
            <wp:effectExtent l="19050" t="0" r="5392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E6CB3" w:rsidRDefault="00DE6CB3"/>
    <w:p w:rsidR="00DE6CB3" w:rsidRDefault="00DE6CB3"/>
    <w:p w:rsidR="00DE6CB3" w:rsidRDefault="00DE6CB3" w:rsidP="00DE6CB3">
      <w:pPr>
        <w:jc w:val="both"/>
      </w:pPr>
      <w:r>
        <w:t>Avaliação: Para o BI, aspectos técnicos e dados gerais ocupam a maior parte da distribuição das questões tratadas. Em TI, aspectos técnicos e regulação são responsáveis pela maior quantidade de itens em controle.</w:t>
      </w:r>
    </w:p>
    <w:p w:rsidR="00004064" w:rsidRDefault="00004064"/>
    <w:p w:rsidR="00DE6CB3" w:rsidRDefault="00DE6CB3">
      <w:r>
        <w:br w:type="page"/>
      </w:r>
    </w:p>
    <w:p w:rsidR="00DE6CB3" w:rsidRDefault="00DE6CB3" w:rsidP="00DE6CB3">
      <w:pPr>
        <w:pBdr>
          <w:bottom w:val="single" w:sz="4" w:space="1" w:color="auto"/>
        </w:pBdr>
      </w:pPr>
      <w:r>
        <w:lastRenderedPageBreak/>
        <w:t xml:space="preserve">Total de itens por </w:t>
      </w:r>
      <w:proofErr w:type="spellStart"/>
      <w:r>
        <w:t>Criticidade</w:t>
      </w:r>
      <w:proofErr w:type="spellEnd"/>
    </w:p>
    <w:p w:rsidR="00DE6CB3" w:rsidRDefault="00DE6CB3"/>
    <w:p w:rsidR="00D32D0C" w:rsidRDefault="001718F7">
      <w:r>
        <w:rPr>
          <w:noProof/>
        </w:rPr>
        <w:drawing>
          <wp:inline distT="0" distB="0" distL="0" distR="0">
            <wp:extent cx="4591050" cy="2743200"/>
            <wp:effectExtent l="1905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93771" cy="2743200"/>
            <wp:effectExtent l="1905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E6CB3" w:rsidRDefault="00DE6CB3"/>
    <w:p w:rsidR="00DE6CB3" w:rsidRDefault="00DE6CB3" w:rsidP="00DE6CB3">
      <w:pPr>
        <w:jc w:val="both"/>
      </w:pPr>
      <w:r>
        <w:t xml:space="preserve">Avaliação: Para TI, </w:t>
      </w:r>
      <w:proofErr w:type="gramStart"/>
      <w:r>
        <w:t>grande parte dos itens tratados são</w:t>
      </w:r>
      <w:proofErr w:type="gramEnd"/>
      <w:r>
        <w:t xml:space="preserve"> de alta </w:t>
      </w:r>
      <w:proofErr w:type="spellStart"/>
      <w:r>
        <w:t>criticidade</w:t>
      </w:r>
      <w:proofErr w:type="spellEnd"/>
      <w:r>
        <w:t>, acentuando o impacto das questões que apresentam atraso em entrega.</w:t>
      </w:r>
    </w:p>
    <w:p w:rsidR="00B72278" w:rsidRDefault="00B72278">
      <w:r>
        <w:br w:type="page"/>
      </w:r>
    </w:p>
    <w:p w:rsidR="00DE6CB3" w:rsidRDefault="00B72278" w:rsidP="00B72278">
      <w:pPr>
        <w:pBdr>
          <w:bottom w:val="single" w:sz="4" w:space="1" w:color="auto"/>
        </w:pBdr>
      </w:pPr>
      <w:r>
        <w:lastRenderedPageBreak/>
        <w:t>BI – Conferência de dados carregados</w:t>
      </w:r>
    </w:p>
    <w:p w:rsidR="00B72278" w:rsidRDefault="00B72278"/>
    <w:p w:rsidR="00B72278" w:rsidRDefault="00B72278">
      <w:r>
        <w:t xml:space="preserve">Atualmente, foram selecionados para validação 54 itens referentes </w:t>
      </w:r>
      <w:proofErr w:type="gramStart"/>
      <w:r>
        <w:t>a indicadores</w:t>
      </w:r>
      <w:proofErr w:type="gramEnd"/>
      <w:r>
        <w:t xml:space="preserve"> de Contas e 48 itens referentes a Autorizações.</w:t>
      </w:r>
    </w:p>
    <w:p w:rsidR="00B72278" w:rsidRDefault="00B72278"/>
    <w:p w:rsidR="00B72278" w:rsidRDefault="00B72278">
      <w:r>
        <w:t>Somente o escopo de indicadores de contas iniciou avaliação e os dados são refletidos nos gráficos abaixo:</w:t>
      </w:r>
    </w:p>
    <w:p w:rsidR="00B72278" w:rsidRDefault="00B72278"/>
    <w:p w:rsidR="00B72278" w:rsidRDefault="00B72278">
      <w:r w:rsidRPr="00B72278">
        <w:drawing>
          <wp:inline distT="0" distB="0" distL="0" distR="0">
            <wp:extent cx="4572000" cy="2743200"/>
            <wp:effectExtent l="19050" t="0" r="0" b="0"/>
            <wp:docPr id="8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72278" w:rsidRDefault="00B72278"/>
    <w:p w:rsidR="00B72278" w:rsidRDefault="00B72278">
      <w:r>
        <w:t>Para os itens já avaliados (7% do gráfico acima):</w:t>
      </w:r>
    </w:p>
    <w:p w:rsidR="00B72278" w:rsidRDefault="00B72278"/>
    <w:p w:rsidR="00B72278" w:rsidRDefault="00B72278">
      <w:r w:rsidRPr="00B72278">
        <w:drawing>
          <wp:inline distT="0" distB="0" distL="0" distR="0">
            <wp:extent cx="5200650" cy="2743200"/>
            <wp:effectExtent l="19050" t="0" r="0" b="0"/>
            <wp:docPr id="9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B72278" w:rsidSect="00D32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1718F7"/>
    <w:rsid w:val="00004064"/>
    <w:rsid w:val="001718F7"/>
    <w:rsid w:val="00A84524"/>
    <w:rsid w:val="00B72278"/>
    <w:rsid w:val="00D32D0C"/>
    <w:rsid w:val="00DE6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2D0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1718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718F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718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lssica3">
    <w:name w:val="Table Classic 3"/>
    <w:basedOn w:val="Tabelanormal"/>
    <w:rsid w:val="0000406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00406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00406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00406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lson.junior\Documents\GitRep\Arquivos%20Externos\Relat&#243;rio%20Resultado%20BI%20-%20Agost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lson.junior\Documents\GitRep\Arquivos%20Externos\Relat&#243;rio%20Resultado%20BI%20-%20Agost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lson.junior\Documents\GitRep\Arquivos%20Externos\Relat&#243;rio%20Resultado%20BI%20-%20Agost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lson.junior\Documents\GitRep\Arquivos%20Externos\Relat&#243;rio%20Resultado%20BI%20-%20Agosto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lson.junior\Documents\GitRep\Arquivos%20Externos\Relat&#243;rio%20Resultado%20BI%20-%20Agosto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lson.junior\Documents\GitRep\Arquivos%20Externos\Relat&#243;rio%20Resultado%20BI%20-%20Agosto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lson.junior\Documents\GitRep\Arquivos%20Externos\Relat&#243;rio%20Resultado%20BI%20-%20Agosto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lson.junior\Documents\GitRep\Arquivos%20Externos\Relat&#243;rio%20Resultado%20BI%20-%20Agos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en-US"/>
              <a:t>Itens por Status - BI - Agosto</a:t>
            </a:r>
            <a:r>
              <a:rPr lang="en-US" baseline="0"/>
              <a:t> 2018</a:t>
            </a:r>
            <a:endParaRPr lang="en-US"/>
          </a:p>
        </c:rich>
      </c:tx>
      <c:layout>
        <c:manualLayout>
          <c:xMode val="edge"/>
          <c:yMode val="edge"/>
          <c:x val="2.5137795275590271E-3"/>
          <c:y val="0"/>
        </c:manualLayout>
      </c:layout>
    </c:title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'Controle e Reuniões CTI'!$B$1</c:f>
              <c:strCache>
                <c:ptCount val="1"/>
                <c:pt idx="0">
                  <c:v>Qt. Itens</c:v>
                </c:pt>
              </c:strCache>
            </c:strRef>
          </c:tx>
          <c:dPt>
            <c:idx val="0"/>
            <c:spPr>
              <a:solidFill>
                <a:schemeClr val="tx2">
                  <a:lumMod val="60000"/>
                  <a:lumOff val="40000"/>
                </a:schemeClr>
              </a:solidFill>
            </c:spPr>
          </c:dPt>
          <c:dPt>
            <c:idx val="2"/>
            <c:spPr>
              <a:solidFill>
                <a:schemeClr val="accent5">
                  <a:lumMod val="60000"/>
                  <a:lumOff val="40000"/>
                </a:schemeClr>
              </a:solidFill>
            </c:spPr>
          </c:dPt>
          <c:dPt>
            <c:idx val="3"/>
            <c:spPr>
              <a:solidFill>
                <a:srgbClr val="7030A0"/>
              </a:solidFill>
            </c:spPr>
          </c:dPt>
          <c:dPt>
            <c:idx val="4"/>
            <c:spPr>
              <a:solidFill>
                <a:schemeClr val="accent3">
                  <a:lumMod val="75000"/>
                </a:schemeClr>
              </a:solidFill>
            </c:spPr>
          </c:dPt>
          <c:dLbls>
            <c:dLblPos val="outEnd"/>
            <c:showVal val="1"/>
            <c:showPercent val="1"/>
            <c:separator>
</c:separator>
            <c:showLeaderLines val="1"/>
          </c:dLbls>
          <c:cat>
            <c:strRef>
              <c:f>'Controle e Reuniões CTI'!$A$2:$A$7</c:f>
              <c:strCache>
                <c:ptCount val="6"/>
                <c:pt idx="0">
                  <c:v>Acompanhamento</c:v>
                </c:pt>
                <c:pt idx="1">
                  <c:v>Em adamento</c:v>
                </c:pt>
                <c:pt idx="2">
                  <c:v>Novo</c:v>
                </c:pt>
                <c:pt idx="3">
                  <c:v>Pouco avanço</c:v>
                </c:pt>
                <c:pt idx="4">
                  <c:v>Resolvida</c:v>
                </c:pt>
                <c:pt idx="5">
                  <c:v>Validação</c:v>
                </c:pt>
              </c:strCache>
            </c:strRef>
          </c:cat>
          <c:val>
            <c:numRef>
              <c:f>'Controle e Reuniões CTI'!$B$2:$B$7</c:f>
              <c:numCache>
                <c:formatCode>General</c:formatCode>
                <c:ptCount val="6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</c:numCache>
            </c:numRef>
          </c:val>
        </c:ser>
      </c:pie3DChart>
    </c:plotArea>
    <c:legend>
      <c:legendPos val="r"/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en-US"/>
              <a:t>Itens por Status - TI </a:t>
            </a:r>
            <a:r>
              <a:rPr lang="en-US" sz="1800" b="1" i="0" u="none" strike="noStrike" baseline="0"/>
              <a:t>- Agosto 2018</a:t>
            </a:r>
            <a:endParaRPr lang="en-US"/>
          </a:p>
        </c:rich>
      </c:tx>
      <c:layout>
        <c:manualLayout>
          <c:xMode val="edge"/>
          <c:yMode val="edge"/>
          <c:x val="2.5137795275590271E-3"/>
          <c:y val="0"/>
        </c:manualLayout>
      </c:layout>
    </c:title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'Controle e Reuniões CTI'!$B$9</c:f>
              <c:strCache>
                <c:ptCount val="1"/>
                <c:pt idx="0">
                  <c:v>Qt. Itens</c:v>
                </c:pt>
              </c:strCache>
            </c:strRef>
          </c:tx>
          <c:dPt>
            <c:idx val="0"/>
            <c:spPr>
              <a:solidFill>
                <a:schemeClr val="tx2">
                  <a:lumMod val="60000"/>
                  <a:lumOff val="40000"/>
                </a:schemeClr>
              </a:solidFill>
            </c:spPr>
          </c:dPt>
          <c:dPt>
            <c:idx val="2"/>
            <c:spPr>
              <a:solidFill>
                <a:srgbClr val="7030A0"/>
              </a:solidFill>
            </c:spPr>
          </c:dPt>
          <c:dPt>
            <c:idx val="3"/>
            <c:spPr>
              <a:solidFill>
                <a:schemeClr val="accent3">
                  <a:lumMod val="75000"/>
                </a:schemeClr>
              </a:solidFill>
            </c:spPr>
          </c:dPt>
          <c:dLbls>
            <c:dLblPos val="outEnd"/>
            <c:showVal val="1"/>
            <c:showPercent val="1"/>
            <c:separator>
</c:separator>
            <c:showLeaderLines val="1"/>
          </c:dLbls>
          <c:cat>
            <c:strRef>
              <c:f>'Controle e Reuniões CTI'!$A$10:$A$14</c:f>
              <c:strCache>
                <c:ptCount val="5"/>
                <c:pt idx="0">
                  <c:v>Acompanhamento</c:v>
                </c:pt>
                <c:pt idx="1">
                  <c:v>Em adamento</c:v>
                </c:pt>
                <c:pt idx="2">
                  <c:v>Pouco avanço</c:v>
                </c:pt>
                <c:pt idx="3">
                  <c:v>Resolvida</c:v>
                </c:pt>
                <c:pt idx="4">
                  <c:v>Novo</c:v>
                </c:pt>
              </c:strCache>
            </c:strRef>
          </c:cat>
          <c:val>
            <c:numRef>
              <c:f>'Controle e Reuniões CTI'!$B$10:$B$14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5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</c:ser>
      </c:pie3DChart>
    </c:plotArea>
    <c:legend>
      <c:legendPos val="r"/>
    </c:legend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en-US"/>
              <a:t>Itens por Área - BI </a:t>
            </a:r>
            <a:r>
              <a:rPr lang="en-US" sz="1800" b="1" i="0" u="none" strike="noStrike" baseline="0"/>
              <a:t>- Agosto 2018</a:t>
            </a:r>
            <a:endParaRPr lang="en-US"/>
          </a:p>
        </c:rich>
      </c:tx>
      <c:layout>
        <c:manualLayout>
          <c:xMode val="edge"/>
          <c:yMode val="edge"/>
          <c:x val="2.513779527559028E-3"/>
          <c:y val="0"/>
        </c:manualLayout>
      </c:layout>
    </c:title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'Controle e Reuniões CTI'!$B$16</c:f>
              <c:strCache>
                <c:ptCount val="1"/>
                <c:pt idx="0">
                  <c:v>Qt. Itens</c:v>
                </c:pt>
              </c:strCache>
            </c:strRef>
          </c:tx>
          <c:dLbls>
            <c:dLblPos val="outEnd"/>
            <c:showVal val="1"/>
            <c:showPercent val="1"/>
            <c:separator>
</c:separator>
            <c:showLeaderLines val="1"/>
          </c:dLbls>
          <c:cat>
            <c:strRef>
              <c:f>'Controle e Reuniões CTI'!$A$17:$A$21</c:f>
              <c:strCache>
                <c:ptCount val="5"/>
                <c:pt idx="0">
                  <c:v>Contas</c:v>
                </c:pt>
                <c:pt idx="1">
                  <c:v>Geral</c:v>
                </c:pt>
                <c:pt idx="2">
                  <c:v>Gestão</c:v>
                </c:pt>
                <c:pt idx="3">
                  <c:v>SLA</c:v>
                </c:pt>
                <c:pt idx="4">
                  <c:v>TI</c:v>
                </c:pt>
              </c:strCache>
            </c:strRef>
          </c:cat>
          <c:val>
            <c:numRef>
              <c:f>'Controle e Reuniões CTI'!$B$17:$B$21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</c:numCache>
            </c:numRef>
          </c:val>
        </c:ser>
      </c:pie3DChart>
    </c:plotArea>
    <c:legend>
      <c:legendPos val="r"/>
    </c:legend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en-US"/>
              <a:t>Itens por Área - TI </a:t>
            </a:r>
            <a:r>
              <a:rPr lang="en-US" sz="1800" b="1" i="0" u="none" strike="noStrike" baseline="0"/>
              <a:t>- Agosto 2018</a:t>
            </a:r>
            <a:endParaRPr lang="en-US"/>
          </a:p>
        </c:rich>
      </c:tx>
      <c:layout>
        <c:manualLayout>
          <c:xMode val="edge"/>
          <c:yMode val="edge"/>
          <c:x val="2.5137795275590289E-3"/>
          <c:y val="0"/>
        </c:manualLayout>
      </c:layout>
    </c:title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'Controle e Reuniões CTI'!$B$23</c:f>
              <c:strCache>
                <c:ptCount val="1"/>
                <c:pt idx="0">
                  <c:v>Qt. Itens</c:v>
                </c:pt>
              </c:strCache>
            </c:strRef>
          </c:tx>
          <c:dLbls>
            <c:dLblPos val="outEnd"/>
            <c:showVal val="1"/>
            <c:showPercent val="1"/>
            <c:separator>
</c:separator>
            <c:showLeaderLines val="1"/>
          </c:dLbls>
          <c:cat>
            <c:strRef>
              <c:f>'Controle e Reuniões CTI'!$A$24:$A$33</c:f>
              <c:strCache>
                <c:ptCount val="10"/>
                <c:pt idx="0">
                  <c:v>Cadastro</c:v>
                </c:pt>
                <c:pt idx="1">
                  <c:v>Contas</c:v>
                </c:pt>
                <c:pt idx="2">
                  <c:v>Faturamento</c:v>
                </c:pt>
                <c:pt idx="3">
                  <c:v>Geral</c:v>
                </c:pt>
                <c:pt idx="4">
                  <c:v>Gestão</c:v>
                </c:pt>
                <c:pt idx="5">
                  <c:v>Pagamento</c:v>
                </c:pt>
                <c:pt idx="6">
                  <c:v>Regulação</c:v>
                </c:pt>
                <c:pt idx="7">
                  <c:v>SLA</c:v>
                </c:pt>
                <c:pt idx="8">
                  <c:v>TI</c:v>
                </c:pt>
                <c:pt idx="9">
                  <c:v>Relacionamento</c:v>
                </c:pt>
              </c:strCache>
            </c:strRef>
          </c:cat>
          <c:val>
            <c:numRef>
              <c:f>'Controle e Reuniões CTI'!$B$24:$B$33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5</c:v>
                </c:pt>
                <c:pt idx="7">
                  <c:v>1</c:v>
                </c:pt>
                <c:pt idx="8">
                  <c:v>4</c:v>
                </c:pt>
                <c:pt idx="9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spPr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en-US"/>
              <a:t>Itens por Criticidade - BI </a:t>
            </a:r>
            <a:r>
              <a:rPr lang="en-US" sz="1800" b="1" i="0" u="none" strike="noStrike" baseline="0"/>
              <a:t>- Agosto 2018</a:t>
            </a:r>
            <a:endParaRPr lang="en-US"/>
          </a:p>
        </c:rich>
      </c:tx>
      <c:layout>
        <c:manualLayout>
          <c:xMode val="edge"/>
          <c:yMode val="edge"/>
          <c:x val="2.5137795275590289E-3"/>
          <c:y val="0"/>
        </c:manualLayout>
      </c:layout>
    </c:title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'Controle e Reuniões CTI'!$B$35</c:f>
              <c:strCache>
                <c:ptCount val="1"/>
                <c:pt idx="0">
                  <c:v>Qt. Itens</c:v>
                </c:pt>
              </c:strCache>
            </c:strRef>
          </c:tx>
          <c:dLbls>
            <c:dLblPos val="outEnd"/>
            <c:showVal val="1"/>
            <c:showPercent val="1"/>
            <c:separator>
</c:separator>
            <c:showLeaderLines val="1"/>
          </c:dLbls>
          <c:cat>
            <c:strRef>
              <c:f>'Controle e Reuniões CTI'!$A$36:$A$37</c:f>
              <c:strCache>
                <c:ptCount val="2"/>
                <c:pt idx="0">
                  <c:v>1-Alta</c:v>
                </c:pt>
                <c:pt idx="1">
                  <c:v>2-Média</c:v>
                </c:pt>
              </c:strCache>
            </c:strRef>
          </c:cat>
          <c:val>
            <c:numRef>
              <c:f>'Controle e Reuniões CTI'!$B$36:$B$37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val>
        </c:ser>
      </c:pie3DChart>
    </c:plotArea>
    <c:legend>
      <c:legendPos val="r"/>
    </c:legend>
    <c:plotVisOnly val="1"/>
  </c:chart>
  <c:spPr>
    <a:ln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en-US"/>
              <a:t>Itens por Criticidade - TI </a:t>
            </a:r>
            <a:r>
              <a:rPr lang="en-US" sz="1800" b="1" i="0" u="none" strike="noStrike" baseline="0"/>
              <a:t>- Agosto 2018</a:t>
            </a:r>
            <a:endParaRPr lang="en-US"/>
          </a:p>
        </c:rich>
      </c:tx>
      <c:layout>
        <c:manualLayout>
          <c:xMode val="edge"/>
          <c:yMode val="edge"/>
          <c:x val="2.5137795275590297E-3"/>
          <c:y val="0"/>
        </c:manualLayout>
      </c:layout>
    </c:title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'Controle e Reuniões CTI'!$B$39</c:f>
              <c:strCache>
                <c:ptCount val="1"/>
                <c:pt idx="0">
                  <c:v>Qt. Itens</c:v>
                </c:pt>
              </c:strCache>
            </c:strRef>
          </c:tx>
          <c:dLbls>
            <c:dLblPos val="outEnd"/>
            <c:showVal val="1"/>
            <c:showPercent val="1"/>
            <c:separator>
</c:separator>
            <c:showLeaderLines val="1"/>
          </c:dLbls>
          <c:cat>
            <c:strRef>
              <c:f>'Controle e Reuniões CTI'!$A$40:$A$42</c:f>
              <c:strCache>
                <c:ptCount val="3"/>
                <c:pt idx="0">
                  <c:v>1-Alta</c:v>
                </c:pt>
                <c:pt idx="1">
                  <c:v>2-Média</c:v>
                </c:pt>
                <c:pt idx="2">
                  <c:v>3-Baixa</c:v>
                </c:pt>
              </c:strCache>
            </c:strRef>
          </c:cat>
          <c:val>
            <c:numRef>
              <c:f>'Controle e Reuniões CTI'!$B$40:$B$42</c:f>
              <c:numCache>
                <c:formatCode>General</c:formatCode>
                <c:ptCount val="3"/>
                <c:pt idx="0">
                  <c:v>9</c:v>
                </c:pt>
                <c:pt idx="1">
                  <c:v>5</c:v>
                </c:pt>
                <c:pt idx="2">
                  <c:v>2</c:v>
                </c:pt>
              </c:numCache>
            </c:numRef>
          </c:val>
        </c:ser>
      </c:pie3DChart>
    </c:plotArea>
    <c:legend>
      <c:legendPos val="r"/>
    </c:legend>
    <c:plotVisOnly val="1"/>
  </c:chart>
  <c:spPr>
    <a:ln>
      <a:noFill/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pivotSource>
    <c:name>[Relatório Resultado BI - Agosto.xlsx]Resumo Contas!Tabela dinâmica1</c:name>
    <c:fmtId val="3"/>
  </c:pivotSource>
  <c:chart>
    <c:title>
      <c:tx>
        <c:rich>
          <a:bodyPr/>
          <a:lstStyle/>
          <a:p>
            <a:pPr>
              <a:defRPr sz="1400"/>
            </a:pPr>
            <a:r>
              <a:rPr lang="pt-BR" sz="1400"/>
              <a:t>Itens</a:t>
            </a:r>
            <a:r>
              <a:rPr lang="pt-BR" sz="1400" baseline="0"/>
              <a:t> </a:t>
            </a:r>
            <a:r>
              <a:rPr lang="pt-BR" sz="1400"/>
              <a:t>Avaliados no BI - Contas</a:t>
            </a:r>
          </a:p>
        </c:rich>
      </c:tx>
      <c:layout>
        <c:manualLayout>
          <c:xMode val="edge"/>
          <c:yMode val="edge"/>
          <c:x val="1.6576334208223961E-2"/>
          <c:y val="2.7777777777777832E-2"/>
        </c:manualLayout>
      </c:layout>
    </c:title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pt-BR"/>
            </a:p>
          </c:txPr>
          <c:dLblPos val="outEnd"/>
          <c:showPercent val="1"/>
        </c:dLbl>
      </c:pivotFmt>
      <c:pivotFmt>
        <c:idx val="1"/>
        <c:spPr>
          <a:solidFill>
            <a:schemeClr val="tx2"/>
          </a:solidFill>
        </c:spPr>
      </c:pivotFmt>
      <c:pivotFmt>
        <c:idx val="2"/>
        <c:spPr>
          <a:solidFill>
            <a:schemeClr val="accent6">
              <a:lumMod val="75000"/>
            </a:schemeClr>
          </a:solidFill>
        </c:spPr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pt-BR"/>
            </a:p>
          </c:txPr>
          <c:dLblPos val="outEnd"/>
          <c:showPercent val="1"/>
        </c:dLbl>
      </c:pivotFmt>
      <c:pivotFmt>
        <c:idx val="4"/>
        <c:spPr>
          <a:solidFill>
            <a:schemeClr val="accent6">
              <a:lumMod val="75000"/>
            </a:schemeClr>
          </a:solidFill>
        </c:spPr>
      </c:pivotFmt>
      <c:pivotFmt>
        <c:idx val="5"/>
        <c:spPr>
          <a:solidFill>
            <a:schemeClr val="tx2"/>
          </a:solidFill>
        </c:spPr>
      </c:pivotFmt>
    </c:pivotFmts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'Resumo Contas'!$B$3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spPr>
              <a:solidFill>
                <a:schemeClr val="accent6">
                  <a:lumMod val="75000"/>
                </a:schemeClr>
              </a:solidFill>
            </c:spPr>
          </c:dPt>
          <c:dPt>
            <c:idx val="1"/>
            <c:spPr>
              <a:solidFill>
                <a:schemeClr val="tx2"/>
              </a:solidFill>
            </c:spPr>
          </c:dPt>
          <c:dLbls>
            <c:txPr>
              <a:bodyPr/>
              <a:lstStyle/>
              <a:p>
                <a:pPr>
                  <a:defRPr/>
                </a:pPr>
                <a:endParaRPr lang="pt-BR"/>
              </a:p>
            </c:txPr>
            <c:dLblPos val="outEnd"/>
            <c:showPercent val="1"/>
            <c:showLeaderLines val="1"/>
          </c:dLbls>
          <c:cat>
            <c:strRef>
              <c:f>'Resumo Contas'!$A$4:$A$6</c:f>
              <c:strCache>
                <c:ptCount val="2"/>
                <c:pt idx="0">
                  <c:v>Não</c:v>
                </c:pt>
                <c:pt idx="1">
                  <c:v>Sim</c:v>
                </c:pt>
              </c:strCache>
            </c:strRef>
          </c:cat>
          <c:val>
            <c:numRef>
              <c:f>'Resumo Contas'!$B$4:$B$6</c:f>
              <c:numCache>
                <c:formatCode>General</c:formatCode>
                <c:ptCount val="2"/>
                <c:pt idx="0">
                  <c:v>50</c:v>
                </c:pt>
                <c:pt idx="1">
                  <c:v>4</c:v>
                </c:pt>
              </c:numCache>
            </c:numRef>
          </c:val>
        </c:ser>
      </c:pie3DChart>
    </c:plotArea>
    <c:legend>
      <c:legendPos val="r"/>
    </c:legend>
    <c:plotVisOnly val="1"/>
  </c:chart>
  <c:spPr>
    <a:ln>
      <a:noFill/>
    </a:ln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pivotSource>
    <c:name>[Relatório Resultado BI - Agosto.xlsx]Resumo Contas!Tabela dinâmica2</c:name>
    <c:fmtId val="4"/>
  </c:pivotSource>
  <c:chart>
    <c:title>
      <c:tx>
        <c:rich>
          <a:bodyPr/>
          <a:lstStyle/>
          <a:p>
            <a:pPr>
              <a:defRPr/>
            </a:pPr>
            <a:r>
              <a:rPr lang="en-US" sz="1400"/>
              <a:t>Percentual de Avaliados Corretos no BI - Contas</a:t>
            </a:r>
          </a:p>
        </c:rich>
      </c:tx>
      <c:layout>
        <c:manualLayout>
          <c:xMode val="edge"/>
          <c:yMode val="edge"/>
          <c:x val="9.1565477392249229E-4"/>
          <c:y val="2.7777777777777821E-2"/>
        </c:manualLayout>
      </c:layout>
    </c:title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pt-BR"/>
            </a:p>
          </c:txPr>
          <c:dLblPos val="outEnd"/>
          <c:showPercent val="1"/>
        </c:dLbl>
      </c:pivotFmt>
      <c:pivotFmt>
        <c:idx val="1"/>
        <c:spPr>
          <a:solidFill>
            <a:schemeClr val="accent3">
              <a:lumMod val="60000"/>
              <a:lumOff val="40000"/>
            </a:schemeClr>
          </a:solidFill>
        </c:spPr>
      </c:pivotFmt>
      <c:pivotFmt>
        <c:idx val="2"/>
        <c:spPr>
          <a:solidFill>
            <a:schemeClr val="accent2">
              <a:lumMod val="75000"/>
            </a:schemeClr>
          </a:solidFill>
        </c:spPr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pt-BR"/>
            </a:p>
          </c:txPr>
          <c:dLblPos val="outEnd"/>
          <c:showPercent val="1"/>
        </c:dLbl>
      </c:pivotFmt>
      <c:pivotFmt>
        <c:idx val="4"/>
        <c:spPr>
          <a:solidFill>
            <a:schemeClr val="accent2">
              <a:lumMod val="75000"/>
            </a:schemeClr>
          </a:solidFill>
        </c:spPr>
      </c:pivotFmt>
      <c:pivotFmt>
        <c:idx val="5"/>
        <c:spPr>
          <a:solidFill>
            <a:schemeClr val="accent3">
              <a:lumMod val="60000"/>
              <a:lumOff val="40000"/>
            </a:schemeClr>
          </a:solidFill>
        </c:spPr>
      </c:pivotFmt>
    </c:pivotFmts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'Resumo Contas'!$I$4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1"/>
            <c:spPr>
              <a:solidFill>
                <a:schemeClr val="accent3">
                  <a:lumMod val="60000"/>
                  <a:lumOff val="40000"/>
                </a:schemeClr>
              </a:solidFill>
            </c:spPr>
          </c:dPt>
          <c:dLbls>
            <c:txPr>
              <a:bodyPr/>
              <a:lstStyle/>
              <a:p>
                <a:pPr>
                  <a:defRPr/>
                </a:pPr>
                <a:endParaRPr lang="pt-BR"/>
              </a:p>
            </c:txPr>
            <c:dLblPos val="outEnd"/>
            <c:showPercent val="1"/>
            <c:showLeaderLines val="1"/>
          </c:dLbls>
          <c:cat>
            <c:strRef>
              <c:f>'Resumo Contas'!$H$5:$H$7</c:f>
              <c:strCache>
                <c:ptCount val="2"/>
                <c:pt idx="0">
                  <c:v>Não</c:v>
                </c:pt>
                <c:pt idx="1">
                  <c:v>Sim</c:v>
                </c:pt>
              </c:strCache>
            </c:strRef>
          </c:cat>
          <c:val>
            <c:numRef>
              <c:f>'Resumo Contas'!$I$5:$I$7</c:f>
              <c:numCache>
                <c:formatCode>General</c:formatCode>
                <c:ptCount val="2"/>
                <c:pt idx="0">
                  <c:v>1</c:v>
                </c:pt>
                <c:pt idx="1">
                  <c:v>3</c:v>
                </c:pt>
              </c:numCache>
            </c:numRef>
          </c:val>
        </c:ser>
      </c:pie3DChart>
    </c:plotArea>
    <c:legend>
      <c:legendPos val="r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586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Padrao2</dc:creator>
  <cp:lastModifiedBy>Padrao2</cp:lastModifiedBy>
  <cp:revision>3</cp:revision>
  <dcterms:created xsi:type="dcterms:W3CDTF">2018-09-24T14:30:00Z</dcterms:created>
  <dcterms:modified xsi:type="dcterms:W3CDTF">2018-09-24T15:08:00Z</dcterms:modified>
</cp:coreProperties>
</file>