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12"/>
        <w:spacing w:line="360" w:lineRule="auto"/>
        <w:ind w:firstLine="0"/>
        <w:jc w:val="center"/>
        <w:rPr>
          <w:rStyle w:val="14"/>
          <w:caps/>
          <w:smallCaps w:val="0"/>
          <w:szCs w:val="28"/>
        </w:rPr>
      </w:pPr>
      <w:r>
        <w:rPr>
          <w:rStyle w:val="14"/>
          <w:caps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практическому заданию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  <w:lang w:val="en-US"/>
        </w:rPr>
        <w:t>4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rStyle w:val="21"/>
          <w:sz w:val="28"/>
          <w:szCs w:val="28"/>
        </w:rPr>
        <w:t xml:space="preserve">Тема: </w:t>
      </w:r>
      <w:r>
        <w:rPr>
          <w:b/>
          <w:sz w:val="28"/>
        </w:rPr>
        <w:t xml:space="preserve">Решение нелинейных уравнений. Метод </w:t>
      </w:r>
      <w:r>
        <w:rPr>
          <w:b/>
          <w:sz w:val="28"/>
          <w:lang w:val="ru-RU"/>
        </w:rPr>
        <w:t>Ньютона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8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Лисс А.Р.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Цель работы.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 xml:space="preserve">Найти корень уравнения </w:t>
      </w:r>
      <w:r>
        <w:rPr>
          <w:rFonts w:eastAsiaTheme="minorHAnsi"/>
          <w:position w:val="-12"/>
          <w:sz w:val="28"/>
          <w:szCs w:val="28"/>
          <w:lang w:eastAsia="en-US"/>
        </w:rPr>
        <w:object>
          <v:shape id="_x0000_i1025" o:spt="75" type="#_x0000_t75" style="height:18.35pt;width:50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eastAsiaTheme="minorHAnsi"/>
          <w:sz w:val="28"/>
          <w:szCs w:val="28"/>
          <w:lang w:eastAsia="en-US"/>
        </w:rPr>
        <w:t xml:space="preserve"> методом </w:t>
      </w:r>
      <w:r>
        <w:rPr>
          <w:rFonts w:eastAsiaTheme="minorHAnsi"/>
          <w:sz w:val="28"/>
          <w:szCs w:val="28"/>
          <w:lang w:val="ru-RU" w:eastAsia="en-US"/>
        </w:rPr>
        <w:t>Ньютона</w:t>
      </w:r>
      <w:r>
        <w:rPr>
          <w:rFonts w:eastAsiaTheme="minorHAnsi"/>
          <w:sz w:val="28"/>
          <w:szCs w:val="28"/>
          <w:lang w:eastAsia="en-US"/>
        </w:rPr>
        <w:t xml:space="preserve"> с заданной точностью Eps, исследовать обусловленность метода (чувствительность к ошибкам в исходных данных) и скорость сходимости метода.</w:t>
      </w:r>
    </w:p>
    <w:p>
      <w:pPr>
        <w:pStyle w:val="15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Пусть задана непрерывная функция </w:t>
      </w:r>
      <w:r>
        <w:rPr>
          <w:position w:val="-10"/>
          <w:sz w:val="28"/>
          <w:szCs w:val="28"/>
          <w:lang w:val="en-US"/>
        </w:rPr>
        <w:object>
          <v:shape id="_x0000_i1057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2" ShapeID="_x0000_i1057" DrawAspect="Content" ObjectID="_1468075726" r:id="rId8">
            <o:LockedField>false</o:LockedField>
          </o:OLEObject>
        </w:object>
      </w:r>
      <w:r>
        <w:rPr>
          <w:sz w:val="28"/>
          <w:szCs w:val="28"/>
        </w:rPr>
        <w:t xml:space="preserve"> вещественного аргумента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требуется численным методом решить уравнение </w:t>
      </w:r>
      <w:r>
        <w:rPr>
          <w:position w:val="-10"/>
          <w:sz w:val="28"/>
          <w:szCs w:val="28"/>
        </w:rPr>
        <w:object>
          <v:shape id="_x0000_i1058" o:spt="75" type="#_x0000_t75" style="height:17.4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2" ShapeID="_x0000_i1058" DrawAspect="Content" ObjectID="_1468075727" r:id="rId10">
            <o:LockedField>false</o:LockedField>
          </o:OLEObject>
        </w:object>
      </w:r>
      <w:r>
        <w:rPr>
          <w:sz w:val="28"/>
          <w:szCs w:val="28"/>
        </w:rPr>
        <w:t xml:space="preserve">, т.е. найти приближение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en-US"/>
        </w:rPr>
        <w:sym w:font="Symbol" w:char="F02A"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к вещественному корню этого уравнения. Если уравнение имеет несколько вещественных корней, то сначала производят их отделение (изоляцию), а затем уточняют положение отдельного корня. Считается, что отделение корня произведено, если выделен такой интервал 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] области определения функции </w:t>
      </w:r>
      <w:r>
        <w:rPr>
          <w:position w:val="-10"/>
          <w:sz w:val="28"/>
          <w:szCs w:val="28"/>
          <w:lang w:val="en-US"/>
        </w:rPr>
        <w:object>
          <v:shape id="_x0000_i1059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2" ShapeID="_x0000_i1059" DrawAspect="Content" ObjectID="_1468075728" r:id="rId12">
            <o:LockedField>false</o:LockedField>
          </o:OLEObject>
        </w:object>
      </w:r>
      <w:r>
        <w:rPr>
          <w:sz w:val="28"/>
          <w:szCs w:val="28"/>
        </w:rPr>
        <w:t xml:space="preserve">, на концах которого значения функции </w:t>
      </w:r>
      <w:r>
        <w:rPr>
          <w:position w:val="-10"/>
          <w:sz w:val="28"/>
          <w:szCs w:val="28"/>
          <w:lang w:val="en-US"/>
        </w:rPr>
        <w:object>
          <v:shape id="_x0000_i1060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2" ShapeID="_x0000_i1060" DrawAspect="Content" ObjectID="_1468075729" r:id="rId13">
            <o:LockedField>false</o:LockedField>
          </o:OLEObject>
        </w:objec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и </w:t>
      </w:r>
      <w:r>
        <w:rPr>
          <w:position w:val="-10"/>
          <w:sz w:val="28"/>
          <w:szCs w:val="28"/>
          <w:lang w:val="en-US"/>
        </w:rPr>
        <w:object>
          <v:shape id="_x0000_i1061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2" ShapeID="_x0000_i1061" DrawAspect="Content" ObjectID="_1468075730" r:id="rId14">
            <o:LockedField>false</o:LockedField>
          </o:OLEObject>
        </w:objec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имеют разные знаки и внутри которого имеется ровно один корень уравнения </w:t>
      </w:r>
      <w:r>
        <w:rPr>
          <w:position w:val="-10"/>
          <w:sz w:val="28"/>
          <w:szCs w:val="28"/>
        </w:rPr>
        <w:object>
          <v:shape id="_x0000_i1062" o:spt="75" type="#_x0000_t75" style="height:17.4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2" ShapeID="_x0000_i1062" DrawAspect="Content" ObjectID="_1468075731" r:id="rId15">
            <o:LockedField>false</o:LockedField>
          </o:OLEObject>
        </w:object>
      </w:r>
      <w:r>
        <w:rPr>
          <w:sz w:val="28"/>
          <w:szCs w:val="28"/>
        </w:rPr>
        <w:t xml:space="preserve">. В случае, когда известно хорошее начальное приближение решения уравнения </w:t>
      </w:r>
      <w:r>
        <w:rPr>
          <w:sz w:val="28"/>
          <w:szCs w:val="28"/>
        </w:rPr>
        <w:object>
          <v:shape id="_x0000_i1063" o:spt="75" type="#_x0000_t75" style="height:17.4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2" ShapeID="_x0000_i1063" DrawAspect="Content" ObjectID="_1468075732" r:id="rId16">
            <o:LockedField>false</o:LockedField>
          </o:OLEObject>
        </w:object>
      </w:r>
      <w:r>
        <w:rPr>
          <w:sz w:val="28"/>
          <w:szCs w:val="28"/>
        </w:rPr>
        <w:t xml:space="preserve">, эффективным методом повышения точности является метод Ньютона. Он состоит в построении итерационной последовательности </w:t>
      </w:r>
    </w:p>
    <w:p>
      <w:pPr>
        <w:pStyle w:val="3"/>
        <w:spacing w:after="120" w:line="360" w:lineRule="auto"/>
        <w:ind w:firstLine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10"/>
          <w:sz w:val="28"/>
        </w:rPr>
        <w:object>
          <v:shape id="_x0000_i1064" o:spt="75" type="#_x0000_t75" style="height:15.6pt;width:13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2" ShapeID="_x0000_i1064" DrawAspect="Content" ObjectID="_1468075733" r:id="rId17">
            <o:LockedField>false</o:LockedField>
          </o:OLEObject>
        </w:object>
      </w:r>
    </w:p>
    <w:p>
      <w:pPr>
        <w:pStyle w:val="3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сходящейся к корню уравнения </w:t>
      </w:r>
      <w:r>
        <w:rPr>
          <w:rFonts w:ascii="Times New Roman" w:hAnsi="Times New Roman" w:cs="Times New Roman"/>
          <w:position w:val="-10"/>
          <w:sz w:val="28"/>
        </w:rPr>
        <w:object>
          <v:shape id="_x0000_i1065" o:spt="75" type="#_x0000_t75" style="height:17.4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2" ShapeID="_x0000_i1065" DrawAspect="Content" ObjectID="_1468075734" r:id="rId19">
            <o:LockedField>false</o:LockedField>
          </o:OLEObject>
        </w:object>
      </w:r>
      <w:r>
        <w:rPr>
          <w:rFonts w:ascii="Times New Roman" w:hAnsi="Times New Roman" w:cs="Times New Roman"/>
          <w:sz w:val="28"/>
        </w:rPr>
        <w:t xml:space="preserve">. </w:t>
      </w:r>
    </w:p>
    <w:p>
      <w:pPr>
        <w:pStyle w:val="3"/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4371975" cy="186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after="120" w:line="360" w:lineRule="auto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>Ньютона</w:t>
      </w:r>
    </w:p>
    <w:p>
      <w:pPr>
        <w:pStyle w:val="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Ньютона допускает простую геометрическую интерпретацию (рис. 1). Если через точку с координатами </w:t>
      </w:r>
      <w:r>
        <w:rPr>
          <w:rFonts w:ascii="Times New Roman" w:hAnsi="Times New Roman" w:cs="Times New Roman"/>
          <w:position w:val="-10"/>
          <w:sz w:val="28"/>
        </w:rPr>
        <w:object>
          <v:shape id="_x0000_i1066" o:spt="75" type="#_x0000_t75" style="height:15.6pt;width:5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2" ShapeID="_x0000_i1066" DrawAspect="Content" ObjectID="_1468075735" r:id="rId21">
            <o:LockedField>false</o:LockedField>
          </o:OLEObject>
        </w:object>
      </w:r>
      <w:r>
        <w:rPr>
          <w:rFonts w:ascii="Times New Roman" w:hAnsi="Times New Roman" w:cs="Times New Roman"/>
          <w:sz w:val="28"/>
        </w:rPr>
        <w:t xml:space="preserve"> провести касательную, то абсцисса точки пересечения этой касательной с осью Ох будет очередным приближением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 xml:space="preserve">+1 </w:t>
      </w:r>
      <w:r>
        <w:rPr>
          <w:rFonts w:ascii="Times New Roman" w:hAnsi="Times New Roman" w:cs="Times New Roman"/>
          <w:sz w:val="28"/>
        </w:rPr>
        <w:t xml:space="preserve">корня уравнения </w:t>
      </w:r>
      <w:r>
        <w:rPr>
          <w:rFonts w:ascii="Times New Roman" w:hAnsi="Times New Roman" w:cs="Times New Roman"/>
          <w:position w:val="-10"/>
          <w:sz w:val="28"/>
        </w:rPr>
        <w:object>
          <v:shape id="_x0000_i1067" o:spt="75" type="#_x0000_t75" style="height:17.4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2" ShapeID="_x0000_i1067" DrawAspect="Content" ObjectID="_1468075736" r:id="rId23">
            <o:LockedField>false</o:LockedField>
          </o:OLEObject>
        </w:object>
      </w:r>
      <w:r>
        <w:rPr>
          <w:rFonts w:ascii="Times New Roman" w:hAnsi="Times New Roman" w:cs="Times New Roman"/>
          <w:sz w:val="28"/>
        </w:rPr>
        <w:t>.</w:t>
      </w:r>
    </w:p>
    <w:p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оценки погрешности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-го приближения корня предлагается пользоваться неравенством </w:t>
      </w:r>
    </w:p>
    <w:p>
      <w:pPr>
        <w:pStyle w:val="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28"/>
          <w:sz w:val="28"/>
        </w:rPr>
        <w:object>
          <v:shape id="_x0000_i1068" o:spt="75" type="#_x0000_t75" style="height:33.6pt;width:125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2" ShapeID="_x0000_i1068" DrawAspect="Content" ObjectID="_1468075737" r:id="rId24">
            <o:LockedField>false</o:LockedField>
          </o:OLEObject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(1)</w:t>
      </w:r>
    </w:p>
    <w:p>
      <w:pPr>
        <w:pStyle w:val="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 М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-наибольшее значение модуля второй производной </w:t>
      </w:r>
      <w:r>
        <w:rPr>
          <w:rFonts w:ascii="Times New Roman" w:hAnsi="Times New Roman" w:cs="Times New Roman"/>
          <w:position w:val="-12"/>
          <w:sz w:val="28"/>
        </w:rPr>
        <w:object>
          <v:shape id="_x0000_i1069" o:spt="75" type="#_x0000_t75" style="height:20.4pt;width:36.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2" ShapeID="_x0000_i1069" DrawAspect="Content" ObjectID="_1468075738" r:id="rId26">
            <o:LockedField>false</o:LockedField>
          </o:OLEObject>
        </w:object>
      </w:r>
      <w:r>
        <w:rPr>
          <w:rFonts w:ascii="Times New Roman" w:hAnsi="Times New Roman" w:cs="Times New Roman"/>
          <w:sz w:val="28"/>
        </w:rPr>
        <w:t xml:space="preserve"> на отрезке [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];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-наименьшее значение модуля первой производной </w:t>
      </w:r>
      <w:r>
        <w:rPr>
          <w:rFonts w:ascii="Times New Roman" w:hAnsi="Times New Roman" w:cs="Times New Roman"/>
          <w:position w:val="-12"/>
          <w:sz w:val="28"/>
        </w:rPr>
        <w:object>
          <v:shape id="_x0000_i1070" o:spt="75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2" ShapeID="_x0000_i1070" DrawAspect="Content" ObjectID="_1468075739" r:id="rId28">
            <o:LockedField>false</o:LockedField>
          </o:OLEObject>
        </w:object>
      </w:r>
      <w:r>
        <w:rPr>
          <w:rFonts w:ascii="Times New Roman" w:hAnsi="Times New Roman" w:cs="Times New Roman"/>
          <w:sz w:val="28"/>
        </w:rPr>
        <w:t xml:space="preserve"> на отрезке [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].</w:t>
      </w:r>
    </w:p>
    <w:p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если</w:t>
      </w:r>
    </w:p>
    <w:p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12"/>
          <w:sz w:val="28"/>
        </w:rPr>
        <w:object>
          <v:shape id="_x0000_i1071" o:spt="75" type="#_x0000_t75" style="height:21pt;width:69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2" ShapeID="_x0000_i1071" DrawAspect="Content" ObjectID="_1468075740" r:id="rId30">
            <o:LockedField>false</o:LockedField>
          </o:OLEObject>
        </w:object>
      </w:r>
    </w:p>
    <w:p>
      <w:pPr>
        <w:pStyle w:val="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</w:t>
      </w:r>
    </w:p>
    <w:p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28"/>
          <w:sz w:val="28"/>
        </w:rPr>
        <w:object>
          <v:shape id="_x0000_i1072" o:spt="75" type="#_x0000_t75" style="height:36pt;width:8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2" ShapeID="_x0000_i1072" DrawAspect="Content" ObjectID="_1468075741" r:id="rId32">
            <o:LockedField>false</o:LockedField>
          </o:OLEObject>
        </w:object>
      </w:r>
    </w:p>
    <w:p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(имеет место квадратичная сходимость). Из указанного следует, что при необходимости нахождения корня с точностью </w:t>
      </w:r>
      <w:r>
        <w:rPr>
          <w:rFonts w:ascii="Times New Roman" w:hAnsi="Times New Roman" w:cs="Times New Roman"/>
          <w:sz w:val="28"/>
        </w:rPr>
        <w:sym w:font="Symbol" w:char="F065"/>
      </w:r>
      <w:r>
        <w:rPr>
          <w:rFonts w:ascii="Times New Roman" w:hAnsi="Times New Roman" w:cs="Times New Roman"/>
          <w:sz w:val="28"/>
        </w:rPr>
        <w:t xml:space="preserve"> итерационный процесс можно прекращать, когда</w:t>
      </w:r>
    </w:p>
    <w:p>
      <w:pPr>
        <w:pStyle w:val="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position w:val="-12"/>
          <w:sz w:val="28"/>
        </w:rPr>
        <w:object>
          <v:shape id="_x0000_i1073" o:spt="75" type="#_x0000_t75" style="height:21pt;width:14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2" ShapeID="_x0000_i1073" DrawAspect="Content" ObjectID="_1468075742" r:id="rId34">
            <o:LockedField>false</o:LockedField>
          </o:OLEObject>
        </w:objec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(2)</w:t>
      </w:r>
    </w:p>
    <w:p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один шаг итераций. Если на (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-1)-м шаге очередное приближение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 xml:space="preserve">-1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удовлетворяет условию окончания процесса, то вычисляются величины </w:t>
      </w:r>
      <w:r>
        <w:rPr>
          <w:rFonts w:ascii="Times New Roman" w:hAnsi="Times New Roman" w:cs="Times New Roman"/>
          <w:position w:val="-10"/>
          <w:sz w:val="28"/>
        </w:rPr>
        <w:object>
          <v:shape id="_x0000_i1074" o:spt="75" type="#_x0000_t75" style="height:15.6pt;width:84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2" ShapeID="_x0000_i1074" DrawAspect="Content" ObjectID="_1468075743" r:id="rId36">
            <o:LockedField>false</o:LockedField>
          </o:OLEObject>
        </w:object>
      </w:r>
      <w:r>
        <w:rPr>
          <w:rFonts w:ascii="Times New Roman" w:hAnsi="Times New Roman" w:cs="Times New Roman"/>
          <w:sz w:val="28"/>
        </w:rPr>
        <w:t xml:space="preserve"> и следующие приближение корня </w:t>
      </w:r>
      <w:r>
        <w:rPr>
          <w:rFonts w:ascii="Times New Roman" w:hAnsi="Times New Roman" w:cs="Times New Roman"/>
          <w:position w:val="-10"/>
          <w:sz w:val="28"/>
        </w:rPr>
        <w:object>
          <v:shape id="_x0000_i1075" o:spt="75" type="#_x0000_t75" style="height:15.6pt;width:146.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2" ShapeID="_x0000_i1075" DrawAspect="Content" ObjectID="_1468075744" r:id="rId38">
            <o:LockedField>false</o:LockedField>
          </o:OLEObject>
        </w:object>
      </w:r>
      <w:r>
        <w:rPr>
          <w:rFonts w:ascii="Times New Roman" w:hAnsi="Times New Roman" w:cs="Times New Roman"/>
          <w:sz w:val="28"/>
        </w:rPr>
        <w:t xml:space="preserve"> При выполнении условия (2) величина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принимается за приближенное значение корня с, вычисленное с точностью </w:t>
      </w:r>
      <w:r>
        <w:rPr>
          <w:rFonts w:ascii="Times New Roman" w:hAnsi="Times New Roman" w:cs="Times New Roman"/>
          <w:sz w:val="28"/>
        </w:rPr>
        <w:sym w:font="Symbol" w:char="F065"/>
      </w:r>
      <w:r>
        <w:rPr>
          <w:rFonts w:ascii="Times New Roman" w:hAnsi="Times New Roman" w:cs="Times New Roman"/>
          <w:sz w:val="28"/>
        </w:rPr>
        <w:t>.</w:t>
      </w:r>
    </w:p>
    <w:p>
      <w:pPr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3"/>
        <w:spacing w:line="360" w:lineRule="auto"/>
        <w:ind w:left="360"/>
        <w:jc w:val="both"/>
        <w:rPr>
          <w:rFonts w:ascii="Times New Roman" w:hAnsi="Times New Roman" w:cs="Times New Roman" w:eastAsiaTheme="minorHAnsi"/>
          <w:sz w:val="28"/>
          <w:szCs w:val="22"/>
          <w:lang w:eastAsia="en-US"/>
        </w:rPr>
      </w:pPr>
      <w:r>
        <w:rPr>
          <w:rFonts w:ascii="Times New Roman" w:hAnsi="Times New Roman" w:cs="Times New Roman" w:eastAsiaTheme="minorHAnsi"/>
          <w:sz w:val="28"/>
          <w:szCs w:val="22"/>
          <w:lang w:eastAsia="en-US"/>
        </w:rPr>
        <w:t xml:space="preserve">Дана функция </w:t>
      </w:r>
      <w:r>
        <w:rPr>
          <w:rFonts w:ascii="Times New Roman" w:hAnsi="Times New Roman" w:cs="Times New Roman" w:eastAsiaTheme="minorHAnsi"/>
          <w:position w:val="-28"/>
          <w:sz w:val="28"/>
          <w:szCs w:val="22"/>
          <w:lang w:eastAsia="en-US"/>
        </w:rPr>
        <w:object>
          <v:shape id="_x0000_i1044" o:spt="75" type="#_x0000_t75" style="height:36pt;width:76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5" r:id="rId40">
            <o:LockedField>false</o:LockedField>
          </o:OLEObject>
        </w:object>
      </w:r>
      <w:r>
        <w:rPr>
          <w:rFonts w:ascii="Times New Roman" w:hAnsi="Times New Roman" w:cs="Times New Roman" w:eastAsiaTheme="minorHAnsi"/>
          <w:sz w:val="28"/>
          <w:szCs w:val="22"/>
          <w:lang w:eastAsia="en-US"/>
        </w:rPr>
        <w:t xml:space="preserve"> </w:t>
      </w:r>
    </w:p>
    <w:p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 w:eastAsiaTheme="minorHAnsi"/>
          <w:sz w:val="28"/>
          <w:szCs w:val="22"/>
          <w:lang w:eastAsia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Графически определим отрезок, на котором находится корень уравнения. 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 w:eastAsiaTheme="minorHAnsi"/>
          <w:sz w:val="28"/>
          <w:szCs w:val="22"/>
          <w:lang w:eastAsia="en-US"/>
        </w:rPr>
        <w:t>График представлен на рис. 2.</w:t>
      </w:r>
    </w:p>
    <w:p>
      <w:pPr>
        <w:pStyle w:val="3"/>
        <w:keepNext/>
        <w:spacing w:before="120" w:after="120" w:line="360" w:lineRule="auto"/>
        <w:ind w:left="357"/>
        <w:jc w:val="center"/>
      </w:pPr>
      <w:r>
        <w:drawing>
          <wp:inline distT="0" distB="0" distL="0" distR="0">
            <wp:extent cx="3855085" cy="4229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42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120"/>
        <w:jc w:val="center"/>
        <w:rPr>
          <w:rFonts w:eastAsiaTheme="minorHAnsi"/>
          <w:b w:val="0"/>
          <w:color w:val="auto"/>
          <w:sz w:val="28"/>
          <w:szCs w:val="28"/>
          <w:lang w:eastAsia="en-US"/>
        </w:rPr>
      </w:pPr>
      <w:r>
        <w:rPr>
          <w:b w:val="0"/>
          <w:color w:val="auto"/>
          <w:sz w:val="28"/>
          <w:szCs w:val="28"/>
        </w:rPr>
        <w:t>Рисунок 2 – График уравнения</w:t>
      </w:r>
    </w:p>
    <w:p>
      <w:pPr>
        <w:pStyle w:val="3"/>
        <w:spacing w:line="360" w:lineRule="auto"/>
        <w:ind w:left="360"/>
        <w:jc w:val="both"/>
        <w:rPr>
          <w:rFonts w:ascii="Times New Roman" w:hAnsi="Times New Roman" w:cs="Times New Roman" w:eastAsiaTheme="minorHAnsi"/>
          <w:sz w:val="28"/>
          <w:szCs w:val="22"/>
          <w:lang w:eastAsia="en-US"/>
        </w:rPr>
      </w:pPr>
      <w:r>
        <w:rPr>
          <w:rFonts w:ascii="Times New Roman" w:hAnsi="Times New Roman" w:cs="Times New Roman" w:eastAsiaTheme="minorHAnsi"/>
          <w:sz w:val="28"/>
          <w:szCs w:val="22"/>
          <w:lang w:eastAsia="en-US"/>
        </w:rPr>
        <w:t xml:space="preserve">Нужный отрезок </w:t>
      </w:r>
      <w:r>
        <w:rPr>
          <w:rFonts w:ascii="Times New Roman" w:hAnsi="Times New Roman" w:cs="Times New Roman" w:eastAsiaTheme="minorHAnsi"/>
          <w:sz w:val="28"/>
          <w:szCs w:val="22"/>
          <w:lang w:eastAsia="en-US"/>
        </w:rPr>
        <w:softHyphen/>
      </w:r>
      <w:r>
        <w:rPr>
          <w:rFonts w:ascii="Times New Roman" w:hAnsi="Times New Roman" w:cs="Times New Roman" w:eastAsiaTheme="minorHAnsi"/>
          <w:sz w:val="28"/>
          <w:szCs w:val="22"/>
          <w:lang w:eastAsia="en-US"/>
        </w:rPr>
        <w:softHyphen/>
      </w:r>
      <w:r>
        <w:rPr>
          <w:rFonts w:ascii="Times New Roman" w:hAnsi="Times New Roman" w:cs="Times New Roman" w:eastAsiaTheme="minorHAnsi"/>
          <w:sz w:val="28"/>
          <w:szCs w:val="22"/>
          <w:lang w:eastAsia="en-US"/>
        </w:rPr>
        <w:t>– [1.0; 2.0].</w:t>
      </w:r>
    </w:p>
    <w:p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 w:eastAsiaTheme="minorHAnsi"/>
          <w:sz w:val="28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Составим подпрограмм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вычисления функции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45" o:spt="75" type="#_x0000_t75" style="height:18.35pt;width:31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6" r:id="rId4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(x). </w:t>
      </w:r>
      <w:r>
        <w:rPr>
          <w:rFonts w:ascii="Times New Roman" w:hAnsi="Times New Roman" w:cs="Times New Roman"/>
          <w:sz w:val="28"/>
          <w:szCs w:val="28"/>
        </w:rPr>
        <w:t>Код подпрограммы находится в приложении А.</w:t>
      </w:r>
    </w:p>
    <w:p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 w:eastAsiaTheme="minorHAnsi"/>
          <w:sz w:val="28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головную программу содержащую обращение к функциям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46" o:spt="75" type="#_x0000_t75" style="height:18.35pt;width:31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7" r:id="rId4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NEWTON</w:t>
      </w:r>
      <w:r>
        <w:rPr>
          <w:rFonts w:ascii="Times New Roman" w:hAnsi="Times New Roman" w:cs="Times New Roman"/>
          <w:sz w:val="28"/>
          <w:szCs w:val="28"/>
        </w:rPr>
        <w:t>, Round и индикации результатов. Код программы находится в приложении А.</w:t>
      </w:r>
    </w:p>
    <w:p>
      <w:pPr>
        <w:pStyle w:val="23"/>
        <w:numPr>
          <w:ilvl w:val="0"/>
          <w:numId w:val="1"/>
        </w:numPr>
        <w:spacing w:after="0"/>
        <w:ind w:left="360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 w:val="0"/>
          <w:bCs w:val="0"/>
          <w:lang w:val="ru-RU" w:eastAsia="ru-RU"/>
        </w:rPr>
        <w:t xml:space="preserve">Выберем начальное приближение </w:t>
      </w:r>
      <w:r>
        <w:rPr>
          <w:b w:val="0"/>
          <w:bCs w:val="0"/>
          <w:lang w:val="ru-RU" w:eastAsia="ru-RU"/>
        </w:rPr>
        <w:object>
          <v:shape id="_x0000_i1082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82" DrawAspect="Content" ObjectID="_1468075748" r:id="rId47">
            <o:LockedField>false</o:LockedField>
          </o:OLEObject>
        </w:object>
      </w:r>
      <w:r>
        <w:rPr>
          <w:b w:val="0"/>
          <w:bCs w:val="0"/>
          <w:lang w:val="ru-RU" w:eastAsia="ru-RU"/>
        </w:rPr>
        <w:t xml:space="preserve"> из [</w:t>
      </w:r>
      <w:r>
        <w:rPr>
          <w:b w:val="0"/>
          <w:bCs w:val="0"/>
          <w:lang w:val="en-US" w:eastAsia="ru-RU"/>
        </w:rPr>
        <w:t>1</w:t>
      </w:r>
      <w:r>
        <w:rPr>
          <w:b w:val="0"/>
          <w:bCs w:val="0"/>
          <w:lang w:val="ru-RU" w:eastAsia="ru-RU"/>
        </w:rPr>
        <w:t>,</w:t>
      </w:r>
      <w:r>
        <w:rPr>
          <w:b w:val="0"/>
          <w:bCs w:val="0"/>
          <w:lang w:val="en-US" w:eastAsia="ru-RU"/>
        </w:rPr>
        <w:t>2</w:t>
      </w:r>
      <w:r>
        <w:rPr>
          <w:b w:val="0"/>
          <w:bCs w:val="0"/>
          <w:lang w:val="ru-RU" w:eastAsia="ru-RU"/>
        </w:rPr>
        <w:t>] так, чтобы выполнялось условие</w:t>
      </w:r>
      <w:r>
        <w:rPr>
          <w:b w:val="0"/>
          <w:bCs w:val="0"/>
          <w:lang w:val="en-US" w:eastAsia="ru-RU"/>
        </w:rPr>
        <w:t xml:space="preserve"> f(x)f</w:t>
      </w:r>
      <w:r>
        <w:rPr>
          <w:rFonts w:hint="default"/>
          <w:b w:val="0"/>
          <w:bCs w:val="0"/>
          <w:lang w:val="en-US" w:eastAsia="ru-RU"/>
        </w:rPr>
        <w:t xml:space="preserve">’(x)&gt;0. </w:t>
      </w:r>
      <w:r>
        <w:rPr>
          <w:lang w:val="ru-RU" w:eastAsia="ru-RU"/>
        </w:rPr>
        <w:t>Пусть</w:t>
      </w:r>
      <w:r>
        <w:rPr>
          <w:lang w:val="en-US" w:eastAsia="ru-RU"/>
        </w:rPr>
        <w:t xml:space="preserve"> x</w:t>
      </w:r>
      <w:bookmarkStart w:id="0" w:name="_GoBack"/>
      <w:bookmarkEnd w:id="0"/>
      <w:r>
        <w:rPr>
          <w:lang w:val="ru-RU" w:eastAsia="ru-RU"/>
        </w:rPr>
        <w:t xml:space="preserve"> </w:t>
      </w:r>
    </w:p>
    <w:p>
      <w:pPr>
        <w:pStyle w:val="3"/>
        <w:numPr>
          <w:ilvl w:val="0"/>
          <w:numId w:val="1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вычисления по программе, варьируя значения параметра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</w:rPr>
        <w:t xml:space="preserve"> (точность вычисления корня) и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>
        <w:rPr>
          <w:rFonts w:ascii="Times New Roman" w:hAnsi="Times New Roman" w:cs="Times New Roman"/>
          <w:sz w:val="28"/>
          <w:szCs w:val="28"/>
        </w:rPr>
        <w:t xml:space="preserve"> (точность задания исходных данных). Результаты приведены в табл. 1 и табл. 2 соответственно.</w:t>
      </w:r>
    </w:p>
    <w:p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Вычисления при постоянном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>
        <w:rPr>
          <w:rFonts w:ascii="Times New Roman" w:hAnsi="Times New Roman" w:cs="Times New Roman"/>
          <w:sz w:val="28"/>
          <w:szCs w:val="28"/>
        </w:rPr>
        <w:t xml:space="preserve"> и переменном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</w:p>
        </w:tc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1.418906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1.404349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401135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2464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числа абсолютной обусловленности возьмём производную от </w:t>
      </w:r>
      <w:r>
        <w:rPr>
          <w:position w:val="-12"/>
          <w:sz w:val="28"/>
          <w:szCs w:val="28"/>
        </w:rPr>
        <w:object>
          <v:shape id="_x0000_i1047" o:spt="75" type="#_x0000_t75" style="height:18.35pt;width:31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9" r:id="rId49">
            <o:LockedField>false</o:LockedField>
          </o:OLEObject>
        </w:object>
      </w:r>
      <w:r>
        <w:rPr>
          <w:sz w:val="28"/>
          <w:szCs w:val="28"/>
        </w:rPr>
        <w:t>:</w:t>
      </w:r>
    </w:p>
    <w:p>
      <w:pPr>
        <w:spacing w:line="360" w:lineRule="auto"/>
        <w:jc w:val="right"/>
        <w:rPr>
          <w:sz w:val="28"/>
          <w:szCs w:val="28"/>
        </w:rPr>
      </w:pPr>
      <w:r>
        <w:rPr>
          <w:position w:val="-32"/>
        </w:rPr>
        <w:object>
          <v:shape id="_x0000_i1048" o:spt="75" type="#_x0000_t75" style="height:38.05pt;width:74.0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50" r:id="rId51">
            <o:LockedField>false</o:LockedField>
          </o:OLEObject>
        </w:object>
      </w:r>
      <w:r>
        <w:rPr>
          <w:position w:val="-24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(3)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Соответственно, число обусловленности можно легко получить из (3), как модуль обратной величины:</w:t>
      </w:r>
    </w:p>
    <w:p>
      <w:pPr>
        <w:spacing w:line="360" w:lineRule="auto"/>
        <w:jc w:val="right"/>
        <w:rPr>
          <w:sz w:val="28"/>
          <w:szCs w:val="28"/>
        </w:rPr>
      </w:pPr>
      <w:r>
        <w:rPr>
          <w:position w:val="-32"/>
        </w:rPr>
        <w:object>
          <v:shape id="_x0000_i1049" o:spt="75" type="#_x0000_t75" style="height:38.05pt;width:9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51" r:id="rId53">
            <o:LockedField>false</o:LockedField>
          </o:OLEObject>
        </w:object>
      </w:r>
      <w:r>
        <w:rPr>
          <w:position w:val="-24"/>
        </w:rPr>
        <w:t xml:space="preserve"> </w:t>
      </w:r>
      <w:r>
        <w:t xml:space="preserve">                                                        (4)</w:t>
      </w:r>
    </w:p>
    <w:p>
      <w:pPr>
        <w:spacing w:after="12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Исследуем чувствительность метода к ошибкам в исходных данных. Для этого зафиксируем значение погрешности результата </w:t>
      </w:r>
      <w:r>
        <w:rPr>
          <w:sz w:val="28"/>
          <w:lang w:val="en-US"/>
        </w:rPr>
        <w:t>Eps</w:t>
      </w:r>
      <w:r>
        <w:rPr>
          <w:sz w:val="28"/>
        </w:rPr>
        <w:t xml:space="preserve"> = 0.0001. А значение погрешности исходных данных будем изменять. Кроме того, зафиксируем количество итераций, которое понадобилось для вычисления корня. Число обусловленности будем вычислять по формуле (4). Результаты вычислений представлены в табл. 2.</w:t>
      </w:r>
    </w:p>
    <w:p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Вычисления при постоянном 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</w:rPr>
        <w:t xml:space="preserve"> и переменном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1985"/>
        <w:gridCol w:w="1843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951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</w:p>
        </w:tc>
        <w:tc>
          <w:tcPr>
            <w:tcW w:w="2126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985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84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949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 xml:space="preserve">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 xml:space="preserve">⧍</m:t>
                    </m: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951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85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416667</w:t>
            </w:r>
          </w:p>
        </w:tc>
        <w:tc>
          <w:tcPr>
            <w:tcW w:w="184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9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0.705882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951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85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404688</w:t>
            </w:r>
          </w:p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9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0.711902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951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85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01135</w:t>
            </w:r>
          </w:p>
        </w:tc>
        <w:tc>
          <w:tcPr>
            <w:tcW w:w="184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9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0.713707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951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85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1828</w:t>
            </w:r>
          </w:p>
        </w:tc>
        <w:tc>
          <w:tcPr>
            <w:tcW w:w="184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9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0.713354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951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85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1834</w:t>
            </w:r>
          </w:p>
        </w:tc>
        <w:tc>
          <w:tcPr>
            <w:tcW w:w="184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9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0.713351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951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126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85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1834</w:t>
            </w:r>
          </w:p>
        </w:tc>
        <w:tc>
          <w:tcPr>
            <w:tcW w:w="1843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9" w:type="dxa"/>
          </w:tcPr>
          <w:p>
            <w:pPr>
              <w:pStyle w:val="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0.713351</w:t>
            </w:r>
          </w:p>
        </w:tc>
      </w:tr>
    </w:tbl>
    <w:p>
      <w:pPr>
        <w:pStyle w:val="22"/>
        <w:spacing w:before="240"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val="en-US" w:eastAsia="ru-RU"/>
        </w:rPr>
        <w:tab/>
      </w:r>
      <w:r>
        <w:rPr>
          <w:rFonts w:ascii="Times New Roman" w:hAnsi="Times New Roman"/>
          <w:sz w:val="28"/>
          <w:szCs w:val="24"/>
          <w:lang w:eastAsia="ru-RU"/>
        </w:rPr>
        <w:t>Для расчёта скорости сходимости метода воспользуемся формулой:</w:t>
      </w:r>
    </w:p>
    <w:p>
      <w:pPr>
        <w:jc w:val="right"/>
        <w:rPr>
          <w:sz w:val="28"/>
          <w:lang w:val="en-US"/>
        </w:rPr>
      </w:pPr>
      <w:r>
        <w:rPr>
          <w:sz w:val="28"/>
        </w:rPr>
        <w:object>
          <v:shape id="_x0000_i1050" o:spt="75" type="#_x0000_t75" style="height:21.05pt;width:146.7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2" r:id="rId55">
            <o:LockedField>false</o:LockedField>
          </o:OLEObject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(5)</w:t>
      </w:r>
    </w:p>
    <w:p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t>С</w:t>
      </w:r>
      <w:r>
        <w:rPr>
          <w:position w:val="-4"/>
          <w:sz w:val="28"/>
        </w:rPr>
        <w:object>
          <v:shape id="_x0000_i1051" o:spt="75" type="#_x0000_t75" style="height:10.85pt;width:10.8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3" r:id="rId57">
            <o:LockedField>false</o:LockedField>
          </o:OLEObject>
        </w:object>
      </w:r>
      <w:r>
        <w:rPr>
          <w:sz w:val="28"/>
        </w:rPr>
        <w:t xml:space="preserve">(0, 1), </w:t>
      </w:r>
      <w:r>
        <w:rPr>
          <w:i/>
          <w:sz w:val="28"/>
          <w:lang w:val="en-US"/>
        </w:rPr>
        <w:t>k</w:t>
      </w:r>
      <w:r>
        <w:rPr>
          <w:position w:val="-6"/>
          <w:sz w:val="28"/>
        </w:rPr>
        <w:object>
          <v:shape id="_x0000_i1052" o:spt="75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4" r:id="rId59">
            <o:LockedField>false</o:LockedField>
          </o:OLEObject>
        </w:object>
      </w:r>
      <w:r>
        <w:rPr>
          <w:sz w:val="28"/>
        </w:rPr>
        <w:t xml:space="preserve"> . </w:t>
      </w:r>
    </w:p>
    <w:p>
      <w:pPr>
        <w:pStyle w:val="22"/>
        <w:spacing w:before="24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val="en-US" w:eastAsia="ru-RU"/>
        </w:rPr>
        <w:tab/>
      </w:r>
      <w:r>
        <w:rPr>
          <w:rFonts w:ascii="Times New Roman" w:hAnsi="Times New Roman"/>
          <w:sz w:val="28"/>
          <w:szCs w:val="24"/>
          <w:lang w:eastAsia="ru-RU"/>
        </w:rPr>
        <w:t xml:space="preserve">Возьмём </w:t>
      </w:r>
      <w:r>
        <w:rPr>
          <w:rFonts w:ascii="Times New Roman" w:hAnsi="Times New Roman"/>
          <w:position w:val="-6"/>
          <w:sz w:val="28"/>
          <w:szCs w:val="24"/>
          <w:lang w:eastAsia="ru-RU"/>
        </w:rPr>
        <w:object>
          <v:shape id="_x0000_i1053" o:spt="75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5" r:id="rId61">
            <o:LockedField>false</o:LockedField>
          </o:OLEObject>
        </w:object>
      </w:r>
      <w:r>
        <w:rPr>
          <w:rFonts w:ascii="Times New Roman" w:hAnsi="Times New Roman"/>
          <w:sz w:val="28"/>
          <w:szCs w:val="24"/>
          <w:lang w:eastAsia="ru-RU"/>
        </w:rPr>
        <w:t xml:space="preserve"> из четвёртого и пятого опытов в табл. 2, полагая </w:t>
      </w:r>
      <w:r>
        <w:rPr>
          <w:rFonts w:ascii="Times New Roman" w:hAnsi="Times New Roman"/>
          <w:position w:val="-6"/>
          <w:sz w:val="28"/>
          <w:szCs w:val="24"/>
          <w:lang w:eastAsia="ru-RU"/>
        </w:rPr>
        <w:object>
          <v:shape id="_x0000_i1054" o:spt="75" type="#_x0000_t75" style="height:14.95pt;width:44.1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6" r:id="rId63">
            <o:LockedField>false</o:LockedField>
          </o:OLEObject>
        </w:object>
      </w:r>
      <w:r>
        <w:rPr>
          <w:rFonts w:ascii="Times New Roman" w:hAnsi="Times New Roman"/>
          <w:sz w:val="28"/>
          <w:szCs w:val="24"/>
          <w:lang w:eastAsia="ru-RU"/>
        </w:rPr>
        <w:t xml:space="preserve"> и </w:t>
      </w:r>
      <w:r>
        <w:rPr>
          <w:rFonts w:ascii="Times New Roman" w:hAnsi="Times New Roman"/>
          <w:i/>
          <w:sz w:val="28"/>
          <w:szCs w:val="24"/>
          <w:lang w:val="en-US" w:eastAsia="ru-RU"/>
        </w:rPr>
        <w:t>k</w:t>
      </w:r>
      <w:r>
        <w:rPr>
          <w:rFonts w:ascii="Times New Roman" w:hAnsi="Times New Roman"/>
          <w:sz w:val="28"/>
          <w:szCs w:val="24"/>
          <w:lang w:eastAsia="ru-RU"/>
        </w:rPr>
        <w:t xml:space="preserve">=1,2, оценим значение </w:t>
      </w:r>
      <w:r>
        <w:rPr>
          <w:rFonts w:ascii="Times New Roman" w:hAnsi="Times New Roman"/>
          <w:i/>
          <w:sz w:val="28"/>
          <w:szCs w:val="24"/>
          <w:lang w:eastAsia="ru-RU"/>
        </w:rPr>
        <w:t>p</w:t>
      </w:r>
      <w:r>
        <w:rPr>
          <w:rFonts w:ascii="Times New Roman" w:hAnsi="Times New Roman"/>
          <w:sz w:val="28"/>
          <w:szCs w:val="24"/>
          <w:lang w:eastAsia="ru-RU"/>
        </w:rPr>
        <w:t>. Результаты представлены в табл. 3.</w:t>
      </w:r>
    </w:p>
    <w:p>
      <w:pPr>
        <w:spacing w:line="360" w:lineRule="auto"/>
        <w:ind w:firstLine="142"/>
        <w:rPr>
          <w:sz w:val="28"/>
        </w:rPr>
      </w:pPr>
      <w:r>
        <w:rPr>
          <w:sz w:val="28"/>
        </w:rPr>
        <w:t>Таблица 3 – Результаты вычисления скорости сходимости метода хорд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926" w:type="dxa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>
                <v:shape id="_x0000_i1055" o:spt="75" type="#_x0000_t75" style="height:21.05pt;width:63.15pt;" o:ole="t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7" r:id="rId65">
                  <o:LockedField>false</o:LockedField>
                </o:OLEObject>
              </w:object>
            </w:r>
            <w:r>
              <w:rPr>
                <w:sz w:val="28"/>
              </w:rPr>
              <w:t xml:space="preserve"> </w:t>
            </w:r>
          </w:p>
        </w:tc>
        <w:tc>
          <w:tcPr>
            <w:tcW w:w="4928" w:type="dxa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>
                <v:shape id="_x0000_i1056" o:spt="75" type="#_x0000_t75" style="height:21.05pt;width:71.3pt;" o:ole="t" filled="f" o:preferrelative="t" stroked="f" coordsize="21600,21600">
                  <v:path/>
                  <v:fill on="f" focussize="0,0"/>
                  <v:stroke on="f" joinstyle="miter"/>
                  <v:imagedata r:id="rId68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8" r:id="rId67">
                  <o:LockedField>false</o:LockedField>
                </o:OLEObject>
              </w:object>
            </w:r>
            <w:r>
              <w:rPr>
                <w:sz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4926" w:type="dxa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0,00286</w:t>
            </w:r>
          </w:p>
        </w:tc>
        <w:tc>
          <w:tcPr>
            <w:tcW w:w="4928" w:type="dxa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0,0029678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4926" w:type="dxa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0,000699</w:t>
            </w:r>
          </w:p>
        </w:tc>
        <w:tc>
          <w:tcPr>
            <w:tcW w:w="4928" w:type="dxa"/>
          </w:tcPr>
          <w:p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0,0005708</w:t>
            </w:r>
          </w:p>
        </w:tc>
      </w:tr>
    </w:tbl>
    <w:p>
      <w:pPr>
        <w:spacing w:before="240" w:line="360" w:lineRule="auto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Из этого следует, что p ~ 1. Значит скорость сходимости линейная.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20"/>
        <w:ind w:firstLine="708"/>
      </w:pPr>
      <w:r>
        <w:t>В ходе выполненной работы был вычислен корень данного уравнения и зависимость обусловленности от точности входных данных. Согласно результатам вычислений, данный метод позволяет поучить результат с требуемой точностью за меньшее число итераций, чем метод бисекции. Также была исследована скорость сходимости данного метода. Так как он итеративный, то скорость сходимости линейна.</w:t>
      </w:r>
    </w:p>
    <w:p>
      <w:pPr>
        <w:pStyle w:val="20"/>
        <w:ind w:firstLine="708"/>
      </w:pPr>
    </w:p>
    <w:p>
      <w:pPr>
        <w:pStyle w:val="20"/>
        <w:ind w:firstLine="708"/>
      </w:pPr>
    </w:p>
    <w:p>
      <w:pPr>
        <w:pStyle w:val="20"/>
        <w:ind w:firstLine="708"/>
      </w:pPr>
    </w:p>
    <w:p>
      <w:pPr>
        <w:pStyle w:val="20"/>
        <w:ind w:firstLine="708"/>
      </w:pPr>
    </w:p>
    <w:p>
      <w:pPr>
        <w:pStyle w:val="20"/>
        <w:ind w:firstLine="708"/>
        <w:rPr>
          <w:rStyle w:val="14"/>
          <w:b w:val="0"/>
          <w:bCs w:val="0"/>
          <w:smallCaps w:val="0"/>
          <w:spacing w:val="0"/>
        </w:rPr>
      </w:pPr>
    </w:p>
    <w:p>
      <w:pPr>
        <w:pStyle w:val="12"/>
        <w:spacing w:line="360" w:lineRule="auto"/>
        <w:ind w:firstLine="0"/>
        <w:jc w:val="center"/>
        <w:rPr>
          <w:rStyle w:val="14"/>
          <w:caps/>
        </w:rPr>
      </w:pPr>
      <w:r>
        <w:rPr>
          <w:rStyle w:val="14"/>
          <w:caps/>
        </w:rPr>
        <w:t>Приложение А</w:t>
      </w:r>
    </w:p>
    <w:p>
      <w:pPr>
        <w:pStyle w:val="12"/>
        <w:spacing w:line="360" w:lineRule="auto"/>
        <w:ind w:firstLine="0"/>
        <w:jc w:val="center"/>
        <w:rPr>
          <w:rStyle w:val="14"/>
          <w:bCs w:val="0"/>
          <w:caps/>
        </w:rPr>
      </w:pPr>
      <w:r>
        <w:rPr>
          <w:rStyle w:val="14"/>
          <w:caps/>
        </w:rPr>
        <w:t>Код программы</w:t>
      </w:r>
    </w:p>
    <w:p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#include &lt;math.h&gt;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#include &lt;stdio.h&gt;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#include &lt;stdlib.h&gt;</w:t>
      </w:r>
    </w:p>
    <w:p>
      <w:pPr>
        <w:spacing w:line="276" w:lineRule="auto"/>
        <w:rPr>
          <w:rFonts w:ascii="Consolas" w:hAnsi="Consolas" w:cs="Consolas"/>
          <w:lang w:val="en-US"/>
        </w:rPr>
      </w:pP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double Round (double x,double delta)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if (x&gt;0.0) return (delta*(long((x/delta)+0.5)));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else    return (delta*(long((x/delta)-0.5)));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>
      <w:pPr>
        <w:spacing w:line="276" w:lineRule="auto"/>
        <w:rPr>
          <w:rFonts w:ascii="Consolas" w:hAnsi="Consolas" w:cs="Consolas"/>
          <w:lang w:val="en-US"/>
        </w:rPr>
      </w:pP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double F(double x, double delta)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double s;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s = log(x)-1/(1+x*x);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s = Round(s,delta 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return(s);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>
      <w:pPr>
        <w:spacing w:line="276" w:lineRule="auto"/>
        <w:rPr>
          <w:rFonts w:ascii="Consolas" w:hAnsi="Consolas" w:cs="Consolas"/>
          <w:lang w:val="en-US"/>
        </w:rPr>
      </w:pP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double HORDA(double Left,double Right,double Eps,double delta, int &amp;N)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double FLeft = F(Left, delta);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double FRight = F(Right, delta);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double X,Y;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if (FLeft*FRight&gt;0.0) {puts("Error\n");exit(1);}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if (Eps&lt;=0.0) {puts("Error\n");exit(1);}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if (FLeft==0.0)  return Left;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if (FRight==0.0) return Right;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do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{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X = Left-(Right-Left)*FLeft/(FRight-FLeft);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Y = F(X, delta);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if (Y == 0.0) return (X);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if (Y*FLeft &lt; 0.0)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{ Right=X; FRight=Y; }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else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{ Left=X; FLeft=Y; }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N++;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}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while ( fabs(Y) &gt;= Eps );</w:t>
      </w:r>
    </w:p>
    <w:p>
      <w:pPr>
        <w:spacing w:line="276" w:lineRule="auto"/>
        <w:rPr>
          <w:rFonts w:ascii="Consolas" w:hAnsi="Consolas" w:cs="Consolas"/>
          <w:lang w:val="en-US"/>
        </w:rPr>
      </w:pPr>
    </w:p>
    <w:p>
      <w:pPr>
        <w:spacing w:line="276" w:lineRule="auto"/>
        <w:rPr>
          <w:rFonts w:ascii="Consolas" w:hAnsi="Consolas" w:cs="Consolas"/>
          <w:lang w:val="en-US"/>
        </w:rPr>
      </w:pP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return(X);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>
      <w:pPr>
        <w:spacing w:line="276" w:lineRule="auto"/>
        <w:rPr>
          <w:rFonts w:ascii="Consolas" w:hAnsi="Consolas" w:cs="Consolas"/>
          <w:lang w:val="en-US"/>
        </w:rPr>
      </w:pP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int main()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float eps, delta;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double x;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int k=0;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double F(double);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printf("Enter Epsilon:");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scanf("%f",&amp;eps);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printf("Enter delta:");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scanf("%f",&amp;delta);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x = HORDA(1, 2, eps, delta, k);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printf("x=%f\n",x);</w:t>
      </w:r>
    </w:p>
    <w:p>
      <w:pPr>
        <w:spacing w:line="276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printf("k=%d\n", k);</w:t>
      </w:r>
    </w:p>
    <w:p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</w:t>
      </w:r>
      <w:r>
        <w:rPr>
          <w:rFonts w:ascii="Consolas" w:hAnsi="Consolas" w:cs="Consolas"/>
        </w:rPr>
        <w:t>return 0;</w:t>
      </w:r>
    </w:p>
    <w:p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sectPr>
      <w:headerReference r:id="rId3" w:type="default"/>
      <w:footerReference r:id="rId4" w:type="default"/>
      <w:pgSz w:w="11906" w:h="16838"/>
      <w:pgMar w:top="1134" w:right="567" w:bottom="1134" w:left="1701" w:header="425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504020202020204"/>
    <w:charset w:val="CC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8397980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B1248"/>
    <w:multiLevelType w:val="multilevel"/>
    <w:tmpl w:val="723B124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675B"/>
    <w:rsid w:val="0007073F"/>
    <w:rsid w:val="000C3199"/>
    <w:rsid w:val="000C3B61"/>
    <w:rsid w:val="000D137B"/>
    <w:rsid w:val="000E5935"/>
    <w:rsid w:val="000F725D"/>
    <w:rsid w:val="00171803"/>
    <w:rsid w:val="001842BA"/>
    <w:rsid w:val="00186D9C"/>
    <w:rsid w:val="001B23EA"/>
    <w:rsid w:val="001C0EC8"/>
    <w:rsid w:val="0020242C"/>
    <w:rsid w:val="002463B2"/>
    <w:rsid w:val="00287169"/>
    <w:rsid w:val="002C00B5"/>
    <w:rsid w:val="002D33D1"/>
    <w:rsid w:val="002E5EC1"/>
    <w:rsid w:val="003026DC"/>
    <w:rsid w:val="003445E1"/>
    <w:rsid w:val="00362B9D"/>
    <w:rsid w:val="00376DBC"/>
    <w:rsid w:val="003B7012"/>
    <w:rsid w:val="004075B3"/>
    <w:rsid w:val="00476E4A"/>
    <w:rsid w:val="004772ED"/>
    <w:rsid w:val="00515652"/>
    <w:rsid w:val="00535679"/>
    <w:rsid w:val="0053677E"/>
    <w:rsid w:val="005402F9"/>
    <w:rsid w:val="00562847"/>
    <w:rsid w:val="005C6363"/>
    <w:rsid w:val="005D301C"/>
    <w:rsid w:val="0060221A"/>
    <w:rsid w:val="0061462C"/>
    <w:rsid w:val="00620299"/>
    <w:rsid w:val="006265FC"/>
    <w:rsid w:val="0063228A"/>
    <w:rsid w:val="00684276"/>
    <w:rsid w:val="00710F76"/>
    <w:rsid w:val="007235CB"/>
    <w:rsid w:val="00752D4A"/>
    <w:rsid w:val="007638CD"/>
    <w:rsid w:val="007A02DC"/>
    <w:rsid w:val="007C5DD6"/>
    <w:rsid w:val="00853405"/>
    <w:rsid w:val="0088195C"/>
    <w:rsid w:val="008B7225"/>
    <w:rsid w:val="009020C9"/>
    <w:rsid w:val="00925725"/>
    <w:rsid w:val="00934945"/>
    <w:rsid w:val="009530F3"/>
    <w:rsid w:val="0095658C"/>
    <w:rsid w:val="00A1346A"/>
    <w:rsid w:val="00A71810"/>
    <w:rsid w:val="00AB2EF8"/>
    <w:rsid w:val="00AD581A"/>
    <w:rsid w:val="00AD7B5D"/>
    <w:rsid w:val="00AE2006"/>
    <w:rsid w:val="00B07C0C"/>
    <w:rsid w:val="00B25BA8"/>
    <w:rsid w:val="00B75262"/>
    <w:rsid w:val="00B90537"/>
    <w:rsid w:val="00B95BDC"/>
    <w:rsid w:val="00BD0422"/>
    <w:rsid w:val="00BD727A"/>
    <w:rsid w:val="00BF182D"/>
    <w:rsid w:val="00C23362"/>
    <w:rsid w:val="00C73A0B"/>
    <w:rsid w:val="00CD35C3"/>
    <w:rsid w:val="00CF37E3"/>
    <w:rsid w:val="00D1038B"/>
    <w:rsid w:val="00D54FAC"/>
    <w:rsid w:val="00D75659"/>
    <w:rsid w:val="00DF35DA"/>
    <w:rsid w:val="00E33218"/>
    <w:rsid w:val="00E95F9A"/>
    <w:rsid w:val="00E97ACC"/>
    <w:rsid w:val="00EA7409"/>
    <w:rsid w:val="00EB5F00"/>
    <w:rsid w:val="00F00839"/>
    <w:rsid w:val="00F144FD"/>
    <w:rsid w:val="00F83EC5"/>
    <w:rsid w:val="00F858F4"/>
    <w:rsid w:val="00F859C3"/>
    <w:rsid w:val="00F96752"/>
    <w:rsid w:val="00FA7502"/>
    <w:rsid w:val="00FF390C"/>
    <w:rsid w:val="69C6688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unhideWhenUsed/>
    <w:uiPriority w:val="99"/>
    <w:rPr>
      <w:rFonts w:ascii="Tahoma" w:hAnsi="Tahoma" w:cs="Tahoma"/>
      <w:sz w:val="16"/>
      <w:szCs w:val="16"/>
    </w:rPr>
  </w:style>
  <w:style w:type="paragraph" w:styleId="3">
    <w:name w:val="Plain Text"/>
    <w:basedOn w:val="1"/>
    <w:link w:val="16"/>
    <w:unhideWhenUsed/>
    <w:uiPriority w:val="0"/>
    <w:pPr>
      <w:autoSpaceDE w:val="0"/>
      <w:autoSpaceDN w:val="0"/>
    </w:pPr>
    <w:rPr>
      <w:rFonts w:ascii="Courier New" w:hAnsi="Courier New" w:cs="Courier New" w:eastAsiaTheme="minorEastAsia"/>
      <w:sz w:val="20"/>
      <w:szCs w:val="20"/>
    </w:rPr>
  </w:style>
  <w:style w:type="paragraph" w:styleId="4">
    <w:name w:val="caption"/>
    <w:basedOn w:val="1"/>
    <w:next w:val="1"/>
    <w:unhideWhenUsed/>
    <w:qFormat/>
    <w:uiPriority w:val="35"/>
    <w:pPr>
      <w:spacing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5">
    <w:name w:val="header"/>
    <w:basedOn w:val="1"/>
    <w:link w:val="11"/>
    <w:uiPriority w:val="99"/>
    <w:pPr>
      <w:tabs>
        <w:tab w:val="center" w:pos="4677"/>
        <w:tab w:val="right" w:pos="9355"/>
      </w:tabs>
    </w:pPr>
  </w:style>
  <w:style w:type="paragraph" w:styleId="6">
    <w:name w:val="footer"/>
    <w:basedOn w:val="1"/>
    <w:link w:val="10"/>
    <w:uiPriority w:val="99"/>
    <w:pPr>
      <w:tabs>
        <w:tab w:val="center" w:pos="4677"/>
        <w:tab w:val="right" w:pos="9355"/>
      </w:tabs>
    </w:pPr>
  </w:style>
  <w:style w:type="table" w:styleId="9">
    <w:name w:val="Table Grid"/>
    <w:basedOn w:val="8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Нижний колонтитул Знак"/>
    <w:basedOn w:val="7"/>
    <w:link w:val="6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"/>
    <w:basedOn w:val="7"/>
    <w:link w:val="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2">
    <w:name w:val="Times14_РИО2"/>
    <w:basedOn w:val="1"/>
    <w:link w:val="13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3">
    <w:name w:val="Times14_РИО2 Знак"/>
    <w:basedOn w:val="7"/>
    <w:link w:val="12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4">
    <w:name w:val="Book Title"/>
    <w:basedOn w:val="7"/>
    <w:qFormat/>
    <w:uiPriority w:val="33"/>
    <w:rPr>
      <w:b/>
      <w:bCs/>
      <w:smallCaps/>
      <w:spacing w:val="5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6">
    <w:name w:val="Текст Знак"/>
    <w:basedOn w:val="7"/>
    <w:link w:val="3"/>
    <w:uiPriority w:val="0"/>
    <w:rPr>
      <w:rFonts w:ascii="Courier New" w:hAnsi="Courier New" w:cs="Courier New" w:eastAsiaTheme="minorEastAsia"/>
      <w:sz w:val="20"/>
      <w:szCs w:val="20"/>
      <w:lang w:eastAsia="ru-RU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Текст выноски Знак"/>
    <w:basedOn w:val="7"/>
    <w:link w:val="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9">
    <w:name w:val="ГОСТ параграф Char"/>
    <w:basedOn w:val="7"/>
    <w:link w:val="20"/>
    <w:locked/>
    <w:uiPriority w:val="0"/>
    <w:rPr>
      <w:rFonts w:ascii="Times New Roman" w:hAnsi="Times New Roman" w:cs="Times New Roman"/>
      <w:sz w:val="28"/>
      <w:szCs w:val="28"/>
    </w:rPr>
  </w:style>
  <w:style w:type="paragraph" w:customStyle="1" w:styleId="20">
    <w:name w:val="ГОСТ параграф"/>
    <w:basedOn w:val="15"/>
    <w:link w:val="19"/>
    <w:qFormat/>
    <w:uiPriority w:val="0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1">
    <w:name w:val="Название книги1"/>
    <w:basedOn w:val="7"/>
    <w:qFormat/>
    <w:uiPriority w:val="33"/>
    <w:rPr>
      <w:b/>
      <w:bCs/>
      <w:smallCaps/>
      <w:spacing w:val="5"/>
    </w:rPr>
  </w:style>
  <w:style w:type="paragraph" w:customStyle="1" w:styleId="22">
    <w:name w:val="Абзац списка1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23">
    <w:name w:val="Стиль1"/>
    <w:basedOn w:val="1"/>
    <w:qFormat/>
    <w:uiPriority w:val="0"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2" Type="http://schemas.openxmlformats.org/officeDocument/2006/relationships/fontTable" Target="fontTable.xml"/><Relationship Id="rId71" Type="http://schemas.openxmlformats.org/officeDocument/2006/relationships/customXml" Target="../customXml/item2.xml"/><Relationship Id="rId70" Type="http://schemas.openxmlformats.org/officeDocument/2006/relationships/numbering" Target="numbering.xml"/><Relationship Id="rId7" Type="http://schemas.openxmlformats.org/officeDocument/2006/relationships/image" Target="media/image1.wmf"/><Relationship Id="rId69" Type="http://schemas.openxmlformats.org/officeDocument/2006/relationships/customXml" Target="../customXml/item1.xml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6.png"/><Relationship Id="rId41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image" Target="media/image14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" Type="http://schemas.openxmlformats.org/officeDocument/2006/relationships/header" Target="header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5.bin"/><Relationship Id="rId27" Type="http://schemas.openxmlformats.org/officeDocument/2006/relationships/image" Target="media/image8.wmf"/><Relationship Id="rId26" Type="http://schemas.openxmlformats.org/officeDocument/2006/relationships/oleObject" Target="embeddings/oleObject14.bin"/><Relationship Id="rId25" Type="http://schemas.openxmlformats.org/officeDocument/2006/relationships/image" Target="media/image7.wmf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image" Target="media/image6.wmf"/><Relationship Id="rId21" Type="http://schemas.openxmlformats.org/officeDocument/2006/relationships/oleObject" Target="embeddings/oleObject11.bin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4.wmf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08AC2B-0D39-4E3B-930F-F79B90158F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903</Words>
  <Characters>5152</Characters>
  <Lines>42</Lines>
  <Paragraphs>12</Paragraphs>
  <TotalTime>0</TotalTime>
  <ScaleCrop>false</ScaleCrop>
  <LinksUpToDate>false</LinksUpToDate>
  <CharactersWithSpaces>6043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2017-09-13T16:15:00Z</dcterms:created>
  <dc:creator>zo_Om</dc:creator>
  <cp:lastModifiedBy>student</cp:lastModifiedBy>
  <dcterms:modified xsi:type="dcterms:W3CDTF">2017-10-26T13:16:28Z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1049-10.2.0.5820</vt:lpwstr>
  </property>
</Properties>
</file>