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C5329">
      <w:pPr>
        <w:spacing w:after="80"/>
        <w:jc w:val="center"/>
      </w:pPr>
      <w:r>
        <w:rPr>
          <w:rFonts w:ascii="Calibri" w:hAnsi="Calibri" w:eastAsia="微软雅黑" w:cs="Calibri"/>
          <w:b/>
          <w:color w:val="000000"/>
          <w:sz w:val="48"/>
        </w:rPr>
        <w:t>软件工程任务计划书</w:t>
      </w:r>
    </w:p>
    <w:p w14:paraId="53CC64C0">
      <w:pPr>
        <w:spacing w:after="240"/>
      </w:pPr>
      <w:r>
        <w:rPr>
          <w:rFonts w:ascii="Calibri" w:hAnsi="Calibri" w:eastAsia="微软雅黑" w:cs="Calibri"/>
          <w:color w:val="5A636E"/>
          <w:sz w:val="28"/>
        </w:rPr>
        <w:t>宇智汇和 AI 助手</w:t>
      </w:r>
    </w:p>
    <w:p w14:paraId="0E7F8F8A">
      <w:pPr>
        <w:spacing w:before="0" w:after="40" w:line="264" w:lineRule="auto"/>
        <w:rPr>
          <w:rFonts w:hint="eastAsia" w:eastAsia="微软雅黑"/>
          <w:lang w:val="en-US" w:eastAsia="zh-CN"/>
        </w:rPr>
      </w:pPr>
      <w:r>
        <w:rPr>
          <w:rFonts w:ascii="Calibri" w:hAnsi="Calibri" w:eastAsia="Microsoft YaHei" w:cs="Calibri"/>
          <w:b/>
          <w:color w:val="1E2A38"/>
          <w:sz w:val="22"/>
        </w:rPr>
        <w:t>项目编号：YZHH-AI-PLAN-2026-0707</w:t>
      </w:r>
      <w:r>
        <w:rPr>
          <w:rFonts w:ascii="Calibri" w:hAnsi="Calibri" w:eastAsia="微软雅黑" w:cs="Calibri"/>
          <w:color w:val="1E2A38"/>
          <w:sz w:val="21"/>
        </w:rPr>
      </w:r>
      <w:r>
        <w:rPr>
          <w:rFonts w:hint="eastAsia" w:cs="Calibri"/>
          <w:color w:val="1E2A38"/>
          <w:sz w:val="21"/>
          <w:lang w:val="en-US" w:eastAsia="zh-CN"/>
        </w:rPr>
      </w:r>
    </w:p>
    <w:p w14:paraId="40B0616A">
      <w:pPr>
        <w:spacing w:before="0" w:after="40" w:line="264" w:lineRule="auto"/>
      </w:pPr>
      <w:r>
        <w:rPr>
          <w:rFonts w:ascii="Calibri" w:hAnsi="Calibri" w:eastAsia="微软雅黑" w:cs="Calibri"/>
          <w:b/>
          <w:color w:val="1E2A38"/>
          <w:sz w:val="21"/>
        </w:rPr>
        <w:t>计划版本：</w:t>
      </w:r>
      <w:r>
        <w:rPr>
          <w:rFonts w:ascii="Calibri" w:hAnsi="Calibri" w:eastAsia="微软雅黑" w:cs="Calibri"/>
          <w:color w:val="1E2A38"/>
          <w:sz w:val="21"/>
        </w:rPr>
        <w:t>V1.0</w:t>
      </w:r>
    </w:p>
    <w:p w14:paraId="68DC0DD1">
      <w:pPr>
        <w:spacing w:before="0" w:after="40" w:line="264" w:lineRule="auto"/>
      </w:pPr>
      <w:r>
        <w:rPr>
          <w:rFonts w:ascii="Calibri" w:hAnsi="Calibri" w:eastAsia="Microsoft YaHei" w:cs="Calibri"/>
          <w:b/>
          <w:color w:val="1E2A38"/>
          <w:sz w:val="22"/>
        </w:rPr>
        <w:t>编制日期：2026 年 7 月 7 日</w:t>
      </w:r>
      <w:r>
        <w:rPr>
          <w:rFonts w:ascii="Calibri" w:hAnsi="Calibri" w:eastAsia="微软雅黑" w:cs="Calibri"/>
          <w:color w:val="1E2A38"/>
          <w:sz w:val="21"/>
        </w:rPr>
      </w:r>
      <w:r>
        <w:rPr>
          <w:rFonts w:hint="eastAsia" w:cs="Calibri"/>
          <w:color w:val="1E2A38"/>
          <w:sz w:val="21"/>
          <w:lang w:val="en-US" w:eastAsia="zh-CN"/>
        </w:rPr>
      </w:r>
      <w:r>
        <w:rPr>
          <w:rFonts w:ascii="Calibri" w:hAnsi="Calibri" w:eastAsia="微软雅黑" w:cs="Calibri"/>
          <w:color w:val="1E2A38"/>
          <w:sz w:val="21"/>
        </w:rPr>
      </w:r>
    </w:p>
    <w:p w14:paraId="22B12B71">
      <w:pPr>
        <w:spacing w:before="0" w:after="40" w:line="264" w:lineRule="auto"/>
      </w:pPr>
      <w:r>
        <w:rPr>
          <w:rFonts w:ascii="Calibri" w:hAnsi="Calibri" w:eastAsia="微软雅黑" w:cs="Calibri"/>
          <w:b/>
          <w:color w:val="1E2A38"/>
          <w:sz w:val="21"/>
        </w:rPr>
        <w:t>适用阶段：</w:t>
      </w:r>
      <w:r>
        <w:rPr>
          <w:rFonts w:ascii="Calibri" w:hAnsi="Calibri" w:eastAsia="微软雅黑" w:cs="Calibri"/>
          <w:color w:val="1E2A38"/>
          <w:sz w:val="21"/>
        </w:rPr>
        <w:t>桌面端产品迭代、集成验证、打包发布与验收运维</w:t>
      </w:r>
    </w:p>
    <w:p w14:paraId="12931F7E">
      <w:pPr>
        <w:pStyle w:val="3"/>
      </w:pPr>
      <w:r>
        <w:t>一、项目基本信息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76"/>
        <w:gridCol w:w="6984"/>
      </w:tblGrid>
      <w:tr w14:paraId="4514468A">
        <w:trPr>
          <w:cantSplit w:val="true"/>
          <w:tblHeader/>
        </w:trPr>
        <w:tc>
          <w:tcPr>
            <w:tcW w:w="2376" w:type="dxa"/>
            <w:shd w:val="clear" w:color="auto" w:fill="F2F4F7"/>
            <w:vAlign w:val="center"/>
          </w:tcPr>
          <w:p w14:paraId="413B63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项目项</w:t>
            </w:r>
          </w:p>
        </w:tc>
        <w:tc>
          <w:tcPr>
            <w:tcW w:w="6984" w:type="dxa"/>
            <w:shd w:val="clear" w:color="auto" w:fill="F2F4F7"/>
            <w:vAlign w:val="center"/>
          </w:tcPr>
          <w:p w14:paraId="01DC8AA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计划内容</w:t>
            </w:r>
          </w:p>
        </w:tc>
      </w:tr>
      <w:tr w14:paraId="345ACBE5">
        <w:trPr>
          <w:cantSplit w:val="true"/>
        </w:trPr>
        <w:tc>
          <w:tcPr>
            <w:tcW w:w="2376" w:type="dxa"/>
            <w:vAlign w:val="center"/>
          </w:tcPr>
          <w:p w14:paraId="5D2607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9"/>
              </w:rPr>
              <w:t>项目名称</w:t>
            </w:r>
          </w:p>
        </w:tc>
        <w:tc>
          <w:tcPr>
            <w:tcW w:w="6984" w:type="dxa"/>
            <w:vAlign w:val="center"/>
          </w:tcPr>
          <w:p w14:paraId="7149CF3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9"/>
              </w:rPr>
              <w:t>宇智汇和 AI 助手（LobsterAI）桌面 Agent 系统</w:t>
            </w:r>
          </w:p>
        </w:tc>
      </w:tr>
      <w:tr w14:paraId="451DC58B">
        <w:trPr>
          <w:cantSplit w:val="true"/>
        </w:trPr>
        <w:tc>
          <w:tcPr>
            <w:tcW w:w="2376" w:type="dxa"/>
            <w:vAlign w:val="center"/>
          </w:tcPr>
          <w:p w14:paraId="33E5DFE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9"/>
              </w:rPr>
              <w:t>项目版本基线</w:t>
            </w:r>
          </w:p>
        </w:tc>
        <w:tc>
          <w:tcPr>
            <w:tcW w:w="6984" w:type="dxa"/>
            <w:vAlign w:val="center"/>
          </w:tcPr>
          <w:p w14:paraId="721D02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9"/>
              </w:rPr>
              <w:t>应用版本 2026.6.30；OpenClaw 运行时基线 v2026.6.1</w:t>
            </w:r>
          </w:p>
        </w:tc>
      </w:tr>
      <w:tr w14:paraId="55599889">
        <w:trPr>
          <w:cantSplit w:val="true"/>
        </w:trPr>
        <w:tc>
          <w:tcPr>
            <w:tcW w:w="2376" w:type="dxa"/>
            <w:vAlign w:val="center"/>
          </w:tcPr>
          <w:p w14:paraId="219E42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9"/>
              </w:rPr>
              <w:t>项目负责人</w:t>
            </w:r>
          </w:p>
        </w:tc>
        <w:tc>
          <w:tcPr>
            <w:tcW w:w="6984" w:type="dxa"/>
            <w:vAlign w:val="center"/>
          </w:tcPr>
          <w:p w14:paraId="77FD6DAE"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9"/>
              </w:rPr>
              <w:t>个人开发者</w:t>
            </w:r>
          </w:p>
        </w:tc>
      </w:tr>
      <w:tr w14:paraId="3FBD4762">
        <w:trPr>
          <w:cantSplit w:val="true"/>
        </w:trPr>
        <w:tc>
          <w:tcPr>
            <w:tcW w:w="2376" w:type="dxa"/>
            <w:vAlign w:val="center"/>
          </w:tcPr>
          <w:p w14:paraId="1E6632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9"/>
              </w:rPr>
              <w:t>开发团队</w:t>
            </w:r>
          </w:p>
        </w:tc>
        <w:tc>
          <w:tcPr>
            <w:tcW w:w="6984" w:type="dxa"/>
            <w:vAlign w:val="center"/>
          </w:tcPr>
          <w:p w14:paraId="29BE48E8"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8"/>
              </w:rPr>
              <w:t>1 人独立全栈开发：同一名开发者承担需求分析、系统设计、Electron 主进程、React 前端、OpenClaw 集成、工作空间功能、测试、打包发布与运维文档工作。</w:t>
            </w:r>
          </w:p>
        </w:tc>
      </w:tr>
      <w:tr w14:paraId="45F9C513">
        <w:trPr>
          <w:cantSplit w:val="true"/>
        </w:trPr>
        <w:tc>
          <w:tcPr>
            <w:tcW w:w="2376" w:type="dxa"/>
            <w:vAlign w:val="center"/>
          </w:tcPr>
          <w:p w14:paraId="1D456E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9"/>
              </w:rPr>
              <w:t>项目起止时间</w:t>
            </w:r>
          </w:p>
        </w:tc>
        <w:tc>
          <w:tcPr>
            <w:tcW w:w="6984" w:type="dxa"/>
            <w:vAlign w:val="center"/>
          </w:tcPr>
          <w:p w14:paraId="56591D8C"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9"/>
              </w:rPr>
              <w:t>2026 年 7 月 7 日至 2026 年 9 月 4 日</w:t>
            </w:r>
            <w:r>
              <w:rPr>
                <w:rFonts w:hint="eastAsia" w:cs="Calibri"/>
                <w:b w:val="0"/>
                <w:color w:val="1E2A38"/>
                <w:sz w:val="19"/>
                <w:lang w:val="en-US" w:eastAsia="zh-CN"/>
              </w:rPr>
            </w:r>
            <w:r>
              <w:rPr>
                <w:rFonts w:ascii="Calibri" w:hAnsi="Calibri" w:eastAsia="微软雅黑" w:cs="Calibri"/>
                <w:b w:val="0"/>
                <w:color w:val="1E2A38"/>
                <w:sz w:val="19"/>
              </w:rPr>
            </w:r>
          </w:p>
        </w:tc>
      </w:tr>
      <w:tr w14:paraId="4B89C244">
        <w:trPr>
          <w:cantSplit w:val="true"/>
        </w:trPr>
        <w:tc>
          <w:tcPr>
            <w:tcW w:w="2376" w:type="dxa"/>
            <w:vAlign w:val="center"/>
          </w:tcPr>
          <w:p w14:paraId="11D8A47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9"/>
              </w:rPr>
              <w:t>项目交付形式</w:t>
            </w:r>
          </w:p>
        </w:tc>
        <w:tc>
          <w:tcPr>
            <w:tcW w:w="6984" w:type="dxa"/>
            <w:vAlign w:val="center"/>
          </w:tcPr>
          <w:p w14:paraId="590C32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9"/>
              </w:rPr>
              <w:t>可运行桌面应用、源代码、打包安装包、测试报告、部署/发布文档、用户与运维说明、验收材料</w:t>
            </w:r>
          </w:p>
        </w:tc>
      </w:tr>
    </w:tbl>
    <w:p w14:paraId="1CC23CD2">
      <w:pPr>
        <w:spacing w:after="20"/>
      </w:pPr>
    </w:p>
    <w:p w14:paraId="028B6EB7">
      <w:pPr>
        <w:pStyle w:val="3"/>
      </w:pPr>
      <w:r>
        <w:t>二、项目概述</w:t>
      </w:r>
    </w:p>
    <w:p w14:paraId="0F66F023">
      <w:pPr>
        <w:pStyle w:val="4"/>
      </w:pPr>
      <w:r>
        <w:t>2.1 项目背景</w:t>
      </w:r>
    </w:p>
    <w:p w14:paraId="5AC752FA">
      <w:r>
        <w:rPr>
          <w:rFonts w:ascii="Calibri" w:hAnsi="Calibri" w:eastAsia="微软雅黑" w:cs="Calibri"/>
        </w:rPr>
        <w:t>宇智汇和 AI 助手是面向本地办公、自动化任务和跨平台 IM 协作的桌面级 Agent 产品。当前仓库已经形成 Electron 主进程、React 渲染进程、SQLite 本地存储、OpenClaw 网关运行时、技能/MCP/IM/定时任务等多模块组合的工程体系。项目需要在现有代码基础上完成范围收敛、质量加固、运行时验证、打包发布和交付文档整理，确保产品能够稳定支撑办公自动化、文件处理、浏览器预览、IM 远程指挥与定时任务等核心场景。</w:t>
      </w:r>
    </w:p>
    <w:p w14:paraId="12716D7E">
      <w:r>
        <w:rPr>
          <w:rFonts w:ascii="Calibri" w:hAnsi="Calibri" w:eastAsia="微软雅黑" w:cs="Calibri"/>
        </w:rPr>
        <w:t>与普通聊天工具不同，本项目的核心价值在于让 Agent 在用户授权下连接本地项目、文件、终端、浏览器与外部 IM 渠道，形成可审计、可扩展、可持续运维的桌面工作平台。因此，项目计划不仅覆盖界面开发，还必须覆盖主进程安全、IPC 合同、运行时配置同步、数据库迁移、跨平台打包、权限门控、日志与故障恢复等工程任务。</w:t>
      </w:r>
    </w:p>
    <w:p w14:paraId="3339C2B6">
      <w:pPr>
        <w:pStyle w:val="4"/>
      </w:pPr>
      <w:r>
        <w:t>2.2 项目目标</w:t>
      </w:r>
    </w:p>
    <w:p w14:paraId="491E78C2">
      <w:pPr>
        <w:pStyle w:val="16"/>
      </w:pPr>
      <w:r>
        <w:rPr>
          <w:rFonts w:ascii="Calibri" w:hAnsi="Calibri" w:eastAsia="微软雅黑" w:cs="Calibri"/>
        </w:rPr>
        <w:t>功能目标：完成 Cowork 会话、Agent 管理、技能与专家套件、MCP 管理、Artifact 预览、IM 接入、定时任务、媒体/文档处理等核心能力的稳定集成。</w:t>
      </w:r>
    </w:p>
    <w:p w14:paraId="0E675E66">
      <w:pPr>
        <w:pStyle w:val="16"/>
      </w:pPr>
      <w:r>
        <w:rPr>
          <w:rFonts w:ascii="Calibri" w:hAnsi="Calibri" w:eastAsia="微软雅黑" w:cs="Calibri"/>
        </w:rPr>
        <w:t>质量目标：新增或修改的 TypeScript/TSX 文件通过 CI 口径 ESLint；关键主进程、运行时、存储与 UI 逻辑具备 Vitest 覆盖；发布前通过 Electron 手工验证。</w:t>
      </w:r>
    </w:p>
    <w:p w14:paraId="6726D298">
      <w:pPr>
        <w:pStyle w:val="16"/>
      </w:pPr>
      <w:r>
        <w:rPr>
          <w:rFonts w:ascii="Calibri" w:hAnsi="Calibri" w:eastAsia="微软雅黑" w:cs="Calibri"/>
        </w:rPr>
        <w:t>安全目标：保持 renderer contextIsolation、nodeIntegration 禁用与 sandbox 启用；敏感文件、命令、网络和运行时操作均通过权限门控与日志留痕。</w:t>
      </w:r>
    </w:p>
    <w:p w14:paraId="44B73CE2">
      <w:pPr>
        <w:pStyle w:val="16"/>
        <w:spacing w:after="120" w:line="264" w:lineRule="auto"/>
      </w:pPr>
      <w:r>
        <w:rPr>
          <w:rFonts w:ascii="Calibri" w:hAnsi="Calibri" w:eastAsia="Microsoft YaHei" w:cs="Calibri"/>
          <w:color w:val="1E2A38"/>
          <w:sz w:val="22"/>
        </w:rPr>
        <w:t>交付目标：形成可运行的 macOS/Windows/Linux 构建路径，产出用户可安装包、运行时打包结果、发布清单、验收报告，并按单人开发条件保持任务范围可控。</w:t>
      </w:r>
    </w:p>
    <w:p>
      <w:pPr>
        <w:pStyle w:val="16"/>
        <w:spacing w:after="160"/>
      </w:pPr>
      <w:r>
        <w:rPr>
          <w:rFonts w:ascii="Calibri" w:hAnsi="Calibri" w:cs="Calibri" w:eastAsia="微软雅黑"/>
          <w:sz w:val="21"/>
        </w:rPr>
        <w:t>工作空间目标：完善企业线索工作空间的创建、资料抽取、知识库、AI 对话、Agent 团队、搜索、工作台、设置与输出，使用户可以在一个客户或项目场景中集中管理上下文、线索、任务和交付内容。</w:t>
      </w:r>
    </w:p>
    <w:p w14:paraId="1CCADB81">
      <w:pPr>
        <w:pStyle w:val="16"/>
      </w:pPr>
      <w:r>
        <w:rPr>
          <w:rFonts w:ascii="Calibri" w:hAnsi="Calibri" w:eastAsia="微软雅黑" w:cs="Calibri"/>
        </w:rPr>
        <w:t>运维目标：建立日志定位、OpenClaw 网关修复/重启、SQLite 数据迁移、IM 通道诊断、定时任务状态追踪等常态化运维机制。</w:t>
      </w:r>
    </w:p>
    <w:p w14:paraId="7C92D02F">
      <w:pPr>
        <w:pStyle w:val="4"/>
      </w:pPr>
      <w:r>
        <w:t>2.3 项目适用范围</w:t>
      </w:r>
    </w:p>
    <w:p w14:paraId="6C60F2E4">
      <w:r>
        <w:rPr>
          <w:rFonts w:ascii="Calibri" w:hAnsi="Calibri" w:eastAsia="微软雅黑" w:cs="Calibri"/>
        </w:rPr>
        <w:t>本系统适用于需要在本地桌面环境中完成 AI 辅助办公、研发协作、资料处理、内容生产、IM 远程操控和周期自动化任务的个人与团队用户。业务覆盖数据分析、文档/PPT/表格生成、代码项目协作、网页与本地文件处理、邮件/IM 协同、定时报告与自动化巡检等场景。</w:t>
      </w:r>
    </w:p>
    <w:p w14:paraId="5D01A544">
      <w:pPr>
        <w:spacing w:after="120" w:line="264" w:lineRule="auto"/>
      </w:pPr>
      <w:r>
        <w:rPr>
          <w:rFonts w:ascii="Calibri" w:hAnsi="Calibri" w:eastAsia="Microsoft YaHei" w:cs="Calibri"/>
          <w:color w:val="1E2A38"/>
          <w:sz w:val="22"/>
        </w:rPr>
        <w:t>本次计划覆盖当前 LobsterAI 桌面端应用本体、企业线索工作空间功能、OpenClaw 运行时集成、预置技能和本地扩展同步、桌面端打包发布链路、主要测试与验收文档。外部商业后端、模型服务采购、官网下载页建设等内容仅作为依赖和交付接口管理，不纳入本计划的直接开发范围。</w:t>
      </w:r>
    </w:p>
    <w:p w14:paraId="68CACE55">
      <w:pPr>
        <w:pStyle w:val="4"/>
      </w:pPr>
      <w:r>
        <w:t>2.4 技术栈与架构基础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6"/>
        <w:gridCol w:w="2232"/>
        <w:gridCol w:w="3384"/>
        <w:gridCol w:w="2448"/>
      </w:tblGrid>
      <w:tr w14:paraId="53E74D4C">
        <w:trPr>
          <w:cantSplit w:val="true"/>
          <w:tblHeader/>
        </w:trPr>
        <w:tc>
          <w:tcPr>
            <w:tcW w:w="1296" w:type="dxa"/>
            <w:shd w:val="clear" w:color="auto" w:fill="F2F4F7"/>
            <w:vAlign w:val="center"/>
          </w:tcPr>
          <w:p w14:paraId="7925642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层级</w:t>
            </w:r>
          </w:p>
        </w:tc>
        <w:tc>
          <w:tcPr>
            <w:tcW w:w="2232" w:type="dxa"/>
            <w:shd w:val="clear" w:color="auto" w:fill="F2F4F7"/>
            <w:vAlign w:val="center"/>
          </w:tcPr>
          <w:p w14:paraId="11795E8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当前技术/模块</w:t>
            </w:r>
          </w:p>
        </w:tc>
        <w:tc>
          <w:tcPr>
            <w:tcW w:w="3384" w:type="dxa"/>
            <w:shd w:val="clear" w:color="auto" w:fill="F2F4F7"/>
            <w:vAlign w:val="center"/>
          </w:tcPr>
          <w:p w14:paraId="7A11ED2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关键职责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18B73F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验收关注点</w:t>
            </w:r>
          </w:p>
        </w:tc>
      </w:tr>
      <w:tr w14:paraId="1C3020BA">
        <w:trPr>
          <w:cantSplit w:val="true"/>
        </w:trPr>
        <w:tc>
          <w:tcPr>
            <w:tcW w:w="1296" w:type="dxa"/>
            <w:vAlign w:val="center"/>
          </w:tcPr>
          <w:p w14:paraId="2EA35FE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桌面框架</w:t>
            </w:r>
          </w:p>
        </w:tc>
        <w:tc>
          <w:tcPr>
            <w:tcW w:w="2232" w:type="dxa"/>
            <w:vAlign w:val="center"/>
          </w:tcPr>
          <w:p w14:paraId="35C1B0C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Electron 40.2.1</w:t>
            </w:r>
          </w:p>
        </w:tc>
        <w:tc>
          <w:tcPr>
            <w:tcW w:w="3384" w:type="dxa"/>
            <w:vAlign w:val="center"/>
          </w:tcPr>
          <w:p w14:paraId="6C75BE2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窗口生命周期、主进程能力、跨平台打包</w:t>
            </w:r>
          </w:p>
        </w:tc>
        <w:tc>
          <w:tcPr>
            <w:tcW w:w="2448" w:type="dxa"/>
            <w:vAlign w:val="center"/>
          </w:tcPr>
          <w:p w14:paraId="3DCE5ED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macOS/Windows/Linux 启动、权限、更新与打包资源完整性</w:t>
            </w:r>
          </w:p>
        </w:tc>
      </w:tr>
      <w:tr w14:paraId="465C1F0A">
        <w:trPr>
          <w:cantSplit w:val="true"/>
        </w:trPr>
        <w:tc>
          <w:tcPr>
            <w:tcW w:w="1296" w:type="dxa"/>
            <w:vAlign w:val="center"/>
          </w:tcPr>
          <w:p w14:paraId="355CAFC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前端界面</w:t>
            </w:r>
          </w:p>
        </w:tc>
        <w:tc>
          <w:tcPr>
            <w:tcW w:w="2232" w:type="dxa"/>
            <w:vAlign w:val="center"/>
          </w:tcPr>
          <w:p w14:paraId="4D4EBD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React 18、Redux Toolkit、Tailwind CSS、Vite</w:t>
            </w:r>
          </w:p>
        </w:tc>
        <w:tc>
          <w:tcPr>
            <w:tcW w:w="3384" w:type="dxa"/>
            <w:vAlign w:val="center"/>
          </w:tcPr>
          <w:p w14:paraId="6956C9F7"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Cowork UI、工作空间、设置、Agent、Artifact、IM、定时任务界面</w:t>
            </w:r>
          </w:p>
        </w:tc>
        <w:tc>
          <w:tcPr>
            <w:tcW w:w="2448" w:type="dxa"/>
            <w:vAlign w:val="center"/>
          </w:tcPr>
          <w:p w14:paraId="3D0D0E20"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交互完整、i18n 完整、状态同步无错乱、工作空间导航清晰</w:t>
            </w:r>
          </w:p>
        </w:tc>
      </w:tr>
      <w:tr w14:paraId="7FF4F334">
        <w:trPr>
          <w:cantSplit w:val="true"/>
        </w:trPr>
        <w:tc>
          <w:tcPr>
            <w:tcW w:w="1296" w:type="dxa"/>
            <w:vAlign w:val="center"/>
          </w:tcPr>
          <w:p w14:paraId="287741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主进程服务</w:t>
            </w:r>
          </w:p>
        </w:tc>
        <w:tc>
          <w:tcPr>
            <w:tcW w:w="2232" w:type="dxa"/>
            <w:vAlign w:val="center"/>
          </w:tcPr>
          <w:p w14:paraId="4C2BFDB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TypeScript、IPC、better-sqlite3、electron-log</w:t>
            </w:r>
          </w:p>
        </w:tc>
        <w:tc>
          <w:tcPr>
            <w:tcW w:w="3384" w:type="dxa"/>
            <w:vAlign w:val="center"/>
          </w:tcPr>
          <w:p w14:paraId="62F624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本地存储、IPC 合同、日志、权限、Shell/Dialog 桥接</w:t>
            </w:r>
          </w:p>
        </w:tc>
        <w:tc>
          <w:tcPr>
            <w:tcW w:w="2448" w:type="dxa"/>
            <w:vAlign w:val="center"/>
          </w:tcPr>
          <w:p w14:paraId="2F3086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数据库迁移安全、日志可追踪、IPC 常量化</w:t>
            </w:r>
          </w:p>
        </w:tc>
      </w:tr>
      <w:tr w14:paraId="67E15733">
        <w:trPr>
          <w:cantSplit w:val="true"/>
        </w:trPr>
        <w:tc>
          <w:tcPr>
            <w:tcW w:w="1296" w:type="dxa"/>
            <w:vAlign w:val="center"/>
          </w:tcPr>
          <w:p w14:paraId="095BF5D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Agent 运行时</w:t>
            </w:r>
          </w:p>
        </w:tc>
        <w:tc>
          <w:tcPr>
            <w:tcW w:w="2232" w:type="dxa"/>
            <w:vAlign w:val="center"/>
          </w:tcPr>
          <w:p w14:paraId="0D4BF0D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OpenClaw Gateway v2026.6.1</w:t>
            </w:r>
          </w:p>
        </w:tc>
        <w:tc>
          <w:tcPr>
            <w:tcW w:w="3384" w:type="dxa"/>
            <w:vAlign w:val="center"/>
          </w:tcPr>
          <w:p w14:paraId="2CFD3E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会话执行、工具调用、定时任务、IM 通道、技能生态</w:t>
            </w:r>
          </w:p>
        </w:tc>
        <w:tc>
          <w:tcPr>
            <w:tcW w:w="2448" w:type="dxa"/>
            <w:vAlign w:val="center"/>
          </w:tcPr>
          <w:p w14:paraId="682ADA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运行时启动、配置同步、网关 RPC、故障恢复</w:t>
            </w:r>
          </w:p>
        </w:tc>
      </w:tr>
      <w:tr w14:paraId="01C07DA2">
        <w:trPr>
          <w:cantSplit w:val="true"/>
        </w:trPr>
        <w:tc>
          <w:tcPr>
            <w:tcW w:w="1296" w:type="dxa"/>
            <w:vAlign w:val="center"/>
          </w:tcPr>
          <w:p w14:paraId="5F3B544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扩展能力</w:t>
            </w:r>
          </w:p>
        </w:tc>
        <w:tc>
          <w:tcPr>
            <w:tcW w:w="2232" w:type="dxa"/>
            <w:vAlign w:val="center"/>
          </w:tcPr>
          <w:p w14:paraId="35D091C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MCP、Skills、OpenClaw plugins</w:t>
            </w:r>
          </w:p>
        </w:tc>
        <w:tc>
          <w:tcPr>
            <w:tcW w:w="3384" w:type="dxa"/>
            <w:vAlign w:val="center"/>
          </w:tcPr>
          <w:p w14:paraId="2A9301F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第三方工具、专家套件、媒体/文档/邮件/搜索能力</w:t>
            </w:r>
          </w:p>
        </w:tc>
        <w:tc>
          <w:tcPr>
            <w:tcW w:w="2448" w:type="dxa"/>
            <w:vAlign w:val="center"/>
          </w:tcPr>
          <w:p w14:paraId="0B8D2BA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安装、启停、安全扫描、配置同步</w:t>
            </w:r>
          </w:p>
        </w:tc>
      </w:tr>
      <w:tr w14:paraId="20F464B0">
        <w:trPr>
          <w:cantSplit w:val="true"/>
        </w:trPr>
        <w:tc>
          <w:tcPr>
            <w:tcW w:w="1296" w:type="dxa"/>
            <w:vAlign w:val="center"/>
          </w:tcPr>
          <w:p w14:paraId="538835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质量体系</w:t>
            </w:r>
          </w:p>
        </w:tc>
        <w:tc>
          <w:tcPr>
            <w:tcW w:w="2232" w:type="dxa"/>
            <w:vAlign w:val="center"/>
          </w:tcPr>
          <w:p w14:paraId="6FABB97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Vitest、ESLint、electron-builder</w:t>
            </w:r>
          </w:p>
        </w:tc>
        <w:tc>
          <w:tcPr>
            <w:tcW w:w="3384" w:type="dxa"/>
            <w:vAlign w:val="center"/>
          </w:tcPr>
          <w:p w14:paraId="6DE08CB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单元测试、静态检查、编译与安装包输出</w:t>
            </w:r>
          </w:p>
        </w:tc>
        <w:tc>
          <w:tcPr>
            <w:tcW w:w="2448" w:type="dxa"/>
            <w:vAlign w:val="center"/>
          </w:tcPr>
          <w:p w14:paraId="3C20DFD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CI 口径通过、发布清单通过、无关键回归</w:t>
            </w:r>
          </w:p>
        </w:tc>
      </w:tr>
    </w:tbl>
    <w:p w14:paraId="7F0C87F3">
      <w:pPr>
        <w:spacing w:after="20"/>
      </w:pPr>
    </w:p>
    <w:p w14:paraId="1D7723E0">
      <w:pPr>
        <w:spacing w:after="80"/>
      </w:pPr>
      <w:r>
        <w:rPr>
          <w:rFonts w:ascii="Calibri" w:hAnsi="Calibri" w:eastAsia="微软雅黑" w:cs="Calibri"/>
          <w:b/>
          <w:color w:val="1F4D78"/>
        </w:rPr>
        <w:t>图 1：当前项目架构示意</w:t>
      </w:r>
    </w:p>
    <w:p w14:paraId="2DAA3627">
      <w:pPr>
        <w:spacing w:after="20"/>
        <w:jc w:val="center"/>
      </w:pPr>
      <w:r>
        <w:drawing>
          <wp:inline distT="0" distB="0" distL="114300" distR="114300">
            <wp:extent cx="4800600" cy="4439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3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ascii="Calibri" w:hAnsi="Calibri" w:eastAsia="Microsoft YaHei" w:cs="Calibri"/>
          <w:color w:val="1E2A38"/>
          <w:sz w:val="22"/>
        </w:rPr>
        <w:t>2.5 工作空间功能说明</w:t>
      </w:r>
    </w:p>
    <w:p>
      <w:pPr>
        <w:spacing w:after="120"/>
      </w:pPr>
      <w:r>
        <w:rPr>
          <w:rFonts w:ascii="Calibri" w:hAnsi="Calibri" w:eastAsia="Microsoft YaHei" w:cs="Calibri"/>
          <w:color w:val="1E2A38"/>
          <w:sz w:val="22"/>
        </w:rPr>
        <w:t>工作空间是本项目面向复杂业务场景的上下文容器。它将客户/项目资料、AI 对话、线索搜索、知识库、Agent 团队、任务运行、风险审查和输出设置集中在同一界面中，降低单次会话上下文分散的问题。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70" w:type="dxa"/>
          <w:bottom w:w="70" w:type="dxa"/>
          <w:start w:w="90" w:type="dxa"/>
          <w:end w:w="90" w:type="dxa"/>
        </w:tblCellMar>
      </w:tblPr>
      <w:tblGrid>
        <w:gridCol w:w="1250"/>
        <w:gridCol w:w="3150"/>
        <w:gridCol w:w="2700"/>
        <w:gridCol w:w="2260"/>
      </w:tblGrid>
      <w:tr>
        <w:trPr>
          <w:cantSplit w:val="true"/>
        </w:trPr>
        <w:tc>
          <w:tcPr>
            <w:tcW w:type="dxa" w:w="125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E2A38"/>
                <w:sz w:val="17"/>
              </w:rPr>
              <w:t>功能模块</w:t>
            </w:r>
          </w:p>
        </w:tc>
        <w:tc>
          <w:tcPr>
            <w:tcW w:type="dxa" w:w="315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E2A38"/>
                <w:sz w:val="17"/>
              </w:rPr>
              <w:t>具体实施阶段</w:t>
            </w:r>
          </w:p>
        </w:tc>
        <w:tc>
          <w:tcPr>
            <w:tcW w:type="dxa" w:w="270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E2A38"/>
                <w:sz w:val="17"/>
              </w:rPr>
              <w:t>功能说明</w:t>
            </w:r>
          </w:p>
        </w:tc>
        <w:tc>
          <w:tcPr>
            <w:tcW w:type="dxa" w:w="226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E2A38"/>
                <w:sz w:val="17"/>
              </w:rPr>
              <w:t>验收重点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创建与资料抽取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4"/>
              </w:rPr>
              <w:t>需求分析：确认资料来源、字段和缺失信息；系统设计：定义 profile、source、抽取状态；开发集成：完成创建入口、文件/手工录入和抽取服务；测试验收：验证导入、编辑、失败重试和追溯。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支持从对话、文件、手工录入或空白方式建立工作空间，沉淀公司概要、产品能力、目标客户、应用场景、卖点、禁用表述、联系方式规则和缺失信息。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资料导入成功，抽取结果可编辑、可追溯，缺失信息能被标记。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AI 对话与会话记录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4"/>
              </w:rPr>
              <w:t>需求分析：明确对话场景和会话保留规则；系统设计：定义 chat session、消息、进度事件和删除合同；开发集成：完成 AI 对话、进度展示、会话列表和删除；测试验收：验证多轮、恢复、删除和异常提示。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在工作空间内发起 AI 对话，保留多轮会话、进度事件和会话列表；支持删除误建或过期会话。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路由、调研、Agent 执行、工具调用、综合输出等过程状态清晰，历史会话可恢复。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工作空间 Agent 团队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4"/>
              </w:rPr>
              <w:t>需求分析：确定系统模板、工作空间自建 Agent 和自动路由规则；系统设计：定义 workspaceAgents、source、overrides 和快照；开发集成：完成添加、创建、启停、排序、测试和路由；测试验收：验证隔离、启用范围和历史快照。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工作空间可从系统模板添加 Agent，也可创建本工作空间专属 Agent；Agent 支持启停、排序、能力配置和工作空间内自动路由。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工作空间创建的 Agent 不泄漏到其他工作空间，运行只使用当前工作空间启用的 Agent。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知识库与线索搜索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4"/>
              </w:rPr>
              <w:t>需求分析：确定资料源、调研来源、线索候选和脱敏要求；系统设计：定义 research intent、候选线索和知识库展示；开发集成：完成外部/国内搜索、摘要、来源展示和结果注入；测试验收：验证来源、脱敏、失败降级和资料更新。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集中展示资料源、业务画像、调研来源和候选线索；支持外部/国内调研配置，为后续内容生成和销售交接提供依据。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搜索结果有摘要和来源，线索候选不包含敏感原始凭证，资料更新后能被工作空间使用。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工作台与任务运行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4"/>
              </w:rPr>
              <w:t>需求分析：明确运行记录、任务、待办、交付物和风险流转；系统设计：定义 run、task、todo、deliverable、risk 和 pending version；开发集成：完成工作台、任务执行、重跑、待确认版本和归档；测试验收：验证状态流转、重跑和归档。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通过工作台管理运行记录、任务、待办、交付物、风险审查、待确认版本和归档结果。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任务状态、交付物数量、风险项和待办项可见，失败任务可重跑或生成待确认版本。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设置与输出规则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4"/>
              </w:rPr>
              <w:t>需求分析：确认模型、技能、调研、内容平台和输出偏好；系统设计：定义 settings、contentPlatforms、outputRules 和偏好字段；开发集成：完成设置页、保存、输出规则和风险检查；测试验收：验证保存、回显、导出和风险检查。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配置默认模型、技能、调研能力、内容平台、输出偏好和导出规则，支持小红书草稿、销售话术、微信文章和自定义 Webhook 等输出目标。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5"/>
              </w:rPr>
              <w:t>设置保存稳定，输出前可做风险检查，导出结果可归档。</w:t>
            </w:r>
          </w:p>
        </w:tc>
      </w:tr>
    </w:tbl>
    <w:p w14:paraId="3293DD38">
      <w:pPr>
        <w:pStyle w:val="3"/>
      </w:pPr>
      <w:r>
        <w:t>三、项目任务分解</w:t>
      </w:r>
    </w:p>
    <w:p w14:paraId="1C25B693">
      <w:r>
        <w:rPr>
          <w:rFonts w:ascii="Calibri" w:hAnsi="Calibri" w:eastAsia="微软雅黑" w:cs="Calibri"/>
        </w:rPr>
        <w:t>结合当前项目状态与软件工程开发流程，项目拆解为 6 个核心阶段。每个阶段均要求完成对应产出物评审后再进入下一阶段，避免运行时、UI、数据迁移与发布包之间出现脱节。</w:t>
      </w:r>
    </w:p>
    <w:p w14:paraId="3E5F88A0">
      <w:pPr>
        <w:pStyle w:val="4"/>
      </w:pPr>
      <w:r>
        <w:t>3.1 需求分析阶段</w:t>
      </w:r>
    </w:p>
    <w:p w14:paraId="10DB4A1A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核心任务：</w:t>
      </w:r>
      <w:r>
        <w:rPr>
          <w:rFonts w:ascii="Calibri" w:hAnsi="Calibri" w:eastAsia="微软雅黑" w:cs="Calibri"/>
        </w:rPr>
        <w:t>梳理当前仓库已有能力、用户目标场景和待发布范围，确认本次迭代必须交付的 Cowork、Agent、IM、MCP、技能、Artifact、定时任务和打包发布能力；对历史命名、旧文档和当前源码之间的差异进行校验，形成统一范围。</w:t>
      </w:r>
    </w:p>
    <w:p w14:paraId="522FF03E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交付成果：</w:t>
      </w:r>
      <w:r>
        <w:rPr>
          <w:rFonts w:ascii="Calibri" w:hAnsi="Calibri" w:eastAsia="微软雅黑" w:cs="Calibri"/>
        </w:rPr>
        <w:t>《需求确认清单》《功能范围说明》《验收口径说明》</w:t>
      </w:r>
    </w:p>
    <w:p w14:paraId="1EF56693">
      <w:pPr>
        <w:spacing w:after="120" w:line="264" w:lineRule="auto"/>
      </w:pPr>
      <w:r>
        <w:rPr>
          <w:rFonts w:ascii="Calibri" w:hAnsi="Calibri" w:eastAsia="Microsoft YaHei" w:cs="Calibri"/>
          <w:b/>
          <w:color w:val="1E2A38"/>
          <w:sz w:val="22"/>
        </w:rPr>
        <w:t>负责人：个人开发者（兼产品/需求与项目管理）</w:t>
      </w:r>
      <w:r>
        <w:rPr>
          <w:rFonts w:ascii="Calibri" w:hAnsi="Calibri" w:eastAsia="微软雅黑" w:cs="Calibri"/>
        </w:rPr>
      </w:r>
    </w:p>
    <w:p w14:paraId="60BD461A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工期：</w:t>
      </w:r>
      <w:r>
        <w:rPr>
          <w:rFonts w:ascii="Calibri" w:hAnsi="Calibri" w:eastAsia="微软雅黑" w:cs="Calibri"/>
        </w:rPr>
        <w:t>4 个工作日</w:t>
      </w:r>
    </w:p>
    <w:p w14:paraId="475C180A">
      <w:pPr>
        <w:pStyle w:val="4"/>
      </w:pPr>
      <w:r>
        <w:t>3.2 系统设计阶段</w:t>
      </w:r>
    </w:p>
    <w:p w14:paraId="056BEA0A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核心任务：</w:t>
      </w:r>
      <w:r>
        <w:rPr>
          <w:rFonts w:ascii="Calibri" w:hAnsi="Calibri" w:eastAsia="微软雅黑" w:cs="Calibri"/>
        </w:rPr>
        <w:t>基于 OpenClaw-only 运行时模型，确认主进程、渲染进程、SQLite、IPC、OpenClaw 配置同步、IM 网关、MCP 运行时和定时任务策略的边界；识别需要补充测试或文档的关键模块。</w:t>
      </w:r>
    </w:p>
    <w:p w14:paraId="5BF8BF8E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交付成果：</w:t>
      </w:r>
      <w:r>
        <w:rPr>
          <w:rFonts w:ascii="Calibri" w:hAnsi="Calibri" w:eastAsia="微软雅黑" w:cs="Calibri"/>
        </w:rPr>
        <w:t>《概要设计说明书》《接口与 IPC 清单》《数据表/迁移说明》《发布架构说明》</w:t>
      </w:r>
    </w:p>
    <w:p w14:paraId="43E510EC">
      <w:pPr>
        <w:spacing w:after="120" w:line="264" w:lineRule="auto"/>
      </w:pPr>
      <w:r>
        <w:rPr>
          <w:rFonts w:ascii="Calibri" w:hAnsi="Calibri" w:eastAsia="Microsoft YaHei" w:cs="Calibri"/>
          <w:b/>
          <w:color w:val="1E2A38"/>
          <w:sz w:val="22"/>
        </w:rPr>
        <w:t>负责人：个人开发者（兼架构、主进程与前端设计）</w:t>
      </w:r>
      <w:r>
        <w:rPr>
          <w:rFonts w:ascii="Calibri" w:hAnsi="Calibri" w:eastAsia="微软雅黑" w:cs="Calibri"/>
        </w:rPr>
      </w:r>
    </w:p>
    <w:p w14:paraId="74792989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工期：</w:t>
      </w:r>
      <w:r>
        <w:rPr>
          <w:rFonts w:ascii="Calibri" w:hAnsi="Calibri" w:eastAsia="微软雅黑" w:cs="Calibri"/>
        </w:rPr>
        <w:t>5 个工作日</w:t>
      </w:r>
    </w:p>
    <w:p w14:paraId="4296C37D">
      <w:pPr>
        <w:pStyle w:val="4"/>
      </w:pPr>
      <w:r>
        <w:rPr>
          <w:rFonts w:ascii="Calibri" w:hAnsi="Calibri" w:cs="Calibri" w:eastAsia="微软雅黑"/>
        </w:rPr>
        <w:t>3.3 代码开发与集成阶段</w:t>
      </w:r>
    </w:p>
    <w:p w14:paraId="44BBD981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核心任务：</w:t>
      </w:r>
      <w:r>
        <w:rPr>
          <w:rFonts w:ascii="Calibri" w:hAnsi="Calibri" w:eastAsia="微软雅黑" w:cs="Calibri"/>
        </w:rPr>
        <w:t>完成范围内功能开发、缺陷修复和集成适配；优先使用现有本地 helper、shared constants、Redux slice 与服务封装；OpenClaw 相关行为优先在 LobsterAI 集成层处理，必要时再形成版本化补丁。</w:t>
      </w:r>
    </w:p>
    <w:p w14:paraId="7E418095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交付成果：</w:t>
      </w:r>
      <w:r>
        <w:rPr>
          <w:rFonts w:ascii="Calibri" w:hAnsi="Calibri" w:eastAsia="微软雅黑" w:cs="Calibri"/>
        </w:rPr>
        <w:t>完整项目源代码、单元测试、集成记录、运行时配置同步结果</w:t>
      </w:r>
    </w:p>
    <w:p w14:paraId="2C5BEEA5">
      <w:pPr>
        <w:spacing w:after="120" w:line="264" w:lineRule="auto"/>
      </w:pPr>
      <w:r>
        <w:rPr>
          <w:rFonts w:ascii="Calibri" w:hAnsi="Calibri" w:eastAsia="微软雅黑" w:cs="Calibri"/>
          <w:b/>
          <w:color w:val="1E2A38"/>
          <w:sz w:val="22"/>
        </w:rPr>
        <w:t>负责人：个人开发者（兼前端、主进程与运行时集成）</w:t>
      </w:r>
      <w:r>
        <w:rPr>
          <w:rFonts w:ascii="Calibri" w:hAnsi="Calibri" w:eastAsia="微软雅黑" w:cs="Calibri"/>
        </w:rPr>
      </w:r>
    </w:p>
    <w:p w14:paraId="5EE58BBF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工期：</w:t>
      </w:r>
      <w:r>
        <w:rPr>
          <w:rFonts w:ascii="Calibri" w:hAnsi="Calibri" w:eastAsia="微软雅黑" w:cs="Calibri"/>
        </w:rPr>
        <w:t>15 个工作日</w:t>
      </w:r>
    </w:p>
    <w:p>
      <w:pPr>
        <w:pStyle w:val="5"/>
        <w:spacing w:before="140" w:after="60"/>
      </w:pPr>
      <w:r>
        <w:rPr>
          <w:rFonts w:ascii="Calibri" w:hAnsi="Calibri" w:eastAsia="PingFang SC" w:cs="Calibri"/>
          <w:b/>
          <w:color w:val="2F75B5"/>
          <w:sz w:val="22"/>
        </w:rPr>
        <w:t>3.3.1 阶段实施分析</w:t>
      </w:r>
    </w:p>
    <w:p>
      <w:pPr>
        <w:spacing w:before="0" w:after="60" w:line="278" w:lineRule="auto"/>
      </w:pPr>
      <w:r>
        <w:rPr>
          <w:rFonts w:ascii="Calibri" w:hAnsi="Calibri" w:eastAsia="PingFang SC" w:cs="Calibri"/>
          <w:b w:val="0"/>
          <w:color w:val="273444"/>
          <w:sz w:val="20"/>
        </w:rPr>
        <w:t>本阶段的目标是把前期需求和概要设计落到可运行、可验证的桌面端功能中，形成“界面可操作、数据可保存、主进程可调度、OpenClaw 可稳定执行”的完整闭环。开发顺序以工作空间主流程为主线，先完成用户可见的核心路径，再补齐异常处理、权限控制、日志与测试。</w:t>
      </w:r>
    </w:p>
    <w:p>
      <w:pPr>
        <w:pStyle w:val="16"/>
        <w:spacing w:after="40" w:line="269" w:lineRule="auto"/>
        <w:ind w:left="360" w:hanging="180"/>
      </w:pPr>
      <w:r>
        <w:rPr>
          <w:rFonts w:ascii="Calibri" w:hAnsi="Calibri" w:eastAsia="PingFang SC" w:cs="Calibri"/>
          <w:b w:val="0"/>
          <w:color w:val="273444"/>
          <w:sz w:val="19"/>
        </w:rPr>
        <w:t>UI 优先完成信息架构：左侧保留 Agent/会话树与工作空间入口，中央承载 Cowork 对话和任务过程，右侧承载 Artifact 预览、工作空间资料、运行状态和结果面板。</w:t>
      </w:r>
    </w:p>
    <w:p>
      <w:pPr>
        <w:pStyle w:val="16"/>
        <w:spacing w:after="40" w:line="269" w:lineRule="auto"/>
        <w:ind w:left="360" w:hanging="180"/>
      </w:pPr>
      <w:r>
        <w:rPr>
          <w:rFonts w:ascii="Calibri" w:hAnsi="Calibri" w:eastAsia="PingFang SC" w:cs="Calibri"/>
          <w:b w:val="0"/>
          <w:color w:val="273444"/>
          <w:sz w:val="19"/>
        </w:rPr>
        <w:t>主进程与数据层同步推进：新增或调整 IPC channel、状态码、模式选择器时统一放入 shared constants；会话、工作空间、Agent、任务和运行记录统一走既有 store/service 封装。</w:t>
      </w:r>
    </w:p>
    <w:p>
      <w:pPr>
        <w:pStyle w:val="16"/>
        <w:spacing w:after="40" w:line="269" w:lineRule="auto"/>
        <w:ind w:left="360" w:hanging="180"/>
      </w:pPr>
      <w:r>
        <w:rPr>
          <w:b w:val="0"/>
          <w:color w:val="273444"/>
          <w:sz w:val="19"/>
          <w:rFonts w:ascii="Calibri" w:hAnsi="Calibri" w:cs="Calibri" w:eastAsia="PingFang SC"/>
        </w:rPr>
        <w:t>OpenClaw 集成采用边界优先策略：产品侧能力优先在 openclawConfigSync、openclawRuntimeAdapter、Cowork store 与本地配置层处理；确需改运行时内部行为时，再形成与 openclaw.version 对应的修改文件。</w:t>
      </w:r>
    </w:p>
    <w:p>
      <w:pPr>
        <w:pStyle w:val="16"/>
        <w:spacing w:after="40" w:line="269" w:lineRule="auto"/>
        <w:ind w:left="360" w:hanging="180"/>
      </w:pPr>
      <w:r>
        <w:rPr>
          <w:b w:val="0"/>
          <w:color w:val="273444"/>
          <w:sz w:val="19"/>
          <w:rFonts w:ascii="Calibri" w:hAnsi="Calibri" w:cs="Calibri" w:eastAsia="PingFang SC"/>
        </w:rPr>
        <w:t>每个功能点完成后立即进行功能自测，检查正常路径、空状态、加载状态、失败提示、权限弹窗、数据保存和重启后的状态恢复。</w:t>
      </w:r>
    </w:p>
    <w:p>
      <w:pPr>
        <w:pStyle w:val="5"/>
        <w:pageBreakBefore/>
        <w:spacing w:before="140" w:after="60"/>
      </w:pPr>
      <w:r>
        <w:rPr>
          <w:rFonts w:ascii="Calibri" w:hAnsi="Calibri" w:eastAsia="PingFang SC" w:cs="Calibri"/>
          <w:b/>
          <w:color w:val="2F75B5"/>
          <w:sz w:val="22"/>
        </w:rPr>
        <w:t>3.3.2 UI 设计与交互重点</w:t>
      </w:r>
    </w:p>
    <w:tbl>
      <w:tblPr>
        <w:tblStyle w:val="33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50"/>
        <w:gridCol w:w="3850"/>
        <w:gridCol w:w="3960"/>
      </w:tblGrid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/>
                <w:color w:val="273444"/>
                <w:sz w:val="16"/>
              </w:rPr>
              <w:t>界面区域</w:t>
            </w:r>
          </w:p>
        </w:tc>
        <w:tc>
          <w:tcPr>
            <w:tcW w:type="dxa" w:w="3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/>
                <w:color w:val="273444"/>
                <w:sz w:val="16"/>
              </w:rPr>
              <w:t>UI 设计内容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/>
                <w:color w:val="273444"/>
                <w:sz w:val="16"/>
              </w:rPr>
              <w:t>交互要求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6"/>
              </w:rPr>
              <w:t>会话与输入区</w:t>
            </w:r>
          </w:p>
        </w:tc>
        <w:tc>
          <w:tcPr>
            <w:tcW w:type="dxa" w:w="3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 w:eastAsia="PingFang SC"/>
                <w:b w:val="0"/>
                <w:sz w:val="16"/>
              </w:rPr>
              <w:t>消息流、Prompt 输入框、模型/Agent 标识、思考过程、工具调用、权限弹窗、上下文用量提示。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 w:eastAsia="PingFang SC"/>
                <w:b w:val="0"/>
                <w:sz w:val="16"/>
              </w:rPr>
              <w:t>输入、流式输出、取消/重试、错误提示和权限弹窗要保持同一会话上下文，不让用户丢失正在进行的任务。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6"/>
              </w:rPr>
              <w:t>工作空间面板</w:t>
            </w:r>
          </w:p>
        </w:tc>
        <w:tc>
          <w:tcPr>
            <w:tcW w:type="dxa" w:w="3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 w:eastAsia="PingFang SC"/>
                <w:b w:val="0"/>
                <w:sz w:val="16"/>
              </w:rPr>
              <w:t>工作空间创建入口、资料导入/抽取进度、文件目录、知识片段、线索列表、空状态与失败状态。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6"/>
              </w:rPr>
              <w:t>支持从创建到资料入库的连续操作；长任务展示进度和可恢复状态，失败时给出可重新执行的入口。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6"/>
              </w:rPr>
              <w:t>Agent 团队与设置</w:t>
            </w:r>
          </w:p>
        </w:tc>
        <w:tc>
          <w:tcPr>
            <w:tcW w:type="dxa" w:w="3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6"/>
              </w:rPr>
              <w:t>Agent 列表、头像/状态、角色说明、模型选择、技能/MCP 开关、工作目录与权限范围。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 w:eastAsia="PingFang SC"/>
                <w:b w:val="0"/>
                <w:sz w:val="16"/>
              </w:rPr>
              <w:t>突出主 Agent + 专项 Agent 的配置效率，表单保存后即时同步到本地状态和 OpenClaw 配置。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6"/>
              </w:rPr>
              <w:t>任务与产物区</w:t>
            </w:r>
          </w:p>
        </w:tc>
        <w:tc>
          <w:tcPr>
            <w:tcW w:type="dxa" w:w="3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6"/>
              </w:rPr>
              <w:t>工作台标签页、任务运行记录、Artifact 卡片、HTML/SVG/文档预览、本地服务预览与下载入口。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 w:eastAsia="PingFang SC"/>
                <w:b w:val="0"/>
                <w:sz w:val="16"/>
              </w:rPr>
              <w:t>任务过程、结果产物和可预览内容保持关联；预览失败时保留原始文件入口和错误说明。</w:t>
            </w:r>
          </w:p>
        </w:tc>
      </w:tr>
    </w:tbl>
    <w:p>
      <w:pPr>
        <w:spacing w:after="20"/>
      </w:pPr>
    </w:p>
    <w:p>
      <w:pPr>
        <w:pStyle w:val="5"/>
        <w:pageBreakBefore/>
        <w:spacing w:before="140" w:after="60"/>
      </w:pPr>
      <w:r>
        <w:rPr>
          <w:rFonts w:ascii="Calibri" w:hAnsi="Calibri" w:eastAsia="PingFang SC" w:cs="Calibri"/>
          <w:b/>
          <w:color w:val="2F75B5"/>
          <w:sz w:val="22"/>
        </w:rPr>
        <w:t>3.3.3 功能点开发清单</w:t>
      </w:r>
    </w:p>
    <w:tbl>
      <w:tblPr>
        <w:tblStyle w:val="33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50"/>
        <w:gridCol w:w="2500"/>
        <w:gridCol w:w="3000"/>
        <w:gridCol w:w="2410"/>
      </w:tblGrid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/>
                <w:color w:val="273444"/>
                <w:sz w:val="14"/>
              </w:rPr>
              <w:t>功能点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/>
                <w:color w:val="273444"/>
                <w:sz w:val="14"/>
              </w:rPr>
              <w:t>UI 设计与页面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/>
                <w:color w:val="273444"/>
                <w:sz w:val="14"/>
              </w:rPr>
              <w:t>开发与集成内容</w:t>
            </w:r>
          </w:p>
        </w:tc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/>
                <w:color w:val="273444"/>
                <w:sz w:val="14"/>
              </w:rPr>
              <w:t>阶段完成标准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Cowork 会话与消息流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会话列表、消息气泡、输入栏、工具过程折叠、上下文用量和错误提示。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接入 cowork service、Redux slice、流式事件监听、消息持久化、会话恢复和中断重试。</w:t>
            </w:r>
          </w:p>
        </w:tc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新建/继续会话、流式输出、失败重试、历史记录加载和上下文提示均可稳定运行。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工作空间创建与资料抽取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 w:eastAsia="PingFang SC"/>
                <w:b w:val="0"/>
                <w:sz w:val="14"/>
              </w:rPr>
              <w:t>创建向导、资料上传/目录选择、抽取进度、资料列表、知识片段和空状态。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完成工作空间元数据保存、文件读取、资料解析、状态流转、失败重试和结果写入。</w:t>
            </w:r>
          </w:p>
        </w:tc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能从本地资料创建工作空间，并在重启后看到相同资料、状态和抽取结果。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工作空间 Agent 团队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Agent 侧栏、角色卡片、启用状态、模型/技能配置和工作目录选择。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复用 agentManager、skillManager、MCP 配置与 OpenClaw agents 同步逻辑。</w:t>
            </w:r>
          </w:p>
        </w:tc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主 Agent 与专项 Agent 能按配置进入对应工作空间，状态展示和配置保存一致。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知识库与线索搜索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搜索框、筛选项、结果列表、来源片段、引用入口和上下文添加按钮。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实现资料索引、关键词/语义检索入口、上下文注入、来源追踪和无结果提示。</w:t>
            </w:r>
          </w:p>
        </w:tc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用户能检索资料、查看来源、把线索加入对话上下文，并复核引用来源。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工作台任务运行与 Artifact 预览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任务面板、运行状态、日志摘要、Artifact 卡片、HTML/SVG/文档/本地服务预览。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串联任务启动、运行事件、产物解析、artifactParser、预览服务和错误隔离。</w:t>
            </w:r>
          </w:p>
        </w:tc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任务运行后能看到状态、结果和可预览产物；预览异常不会影响主会话。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技能、MCP 与工具接入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技能列表、MCP 服务配置、启用开关、连接状态和工具调用提示。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对接 skillManager、mcp runtime、插件配置、工具权限提示和 OpenClaw config sync。</w:t>
            </w:r>
          </w:p>
        </w:tc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启停配置可保存并同步；工具调用过程可追踪，失败时有明确提示。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IM 与定时任务联动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IM 平台设置、多实例状态、定时任务列表、运行历史和绑定 Agent 选择。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接入 IM gateway、session mapping、CronJobService、scheduled_task_meta 与运行记录。</w:t>
            </w:r>
          </w:p>
        </w:tc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消息能路由到指定 Agent；定时任务可创建、触发、查看历史和处理失败。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设置、权限与运行时同步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 w:eastAsia="PingFang SC"/>
                <w:b w:val="0"/>
                <w:sz w:val="14"/>
              </w:rPr>
              <w:t>模型和提供商设置、工作目录、权限弹窗、OpenClaw 状态、日志与修复入口。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统一配置存储、权限策略、runtime 启停/修复、日志定位、数据库迁移和配置生成。</w:t>
            </w:r>
          </w:p>
        </w:tc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273444"/>
                <w:sz w:val="14"/>
              </w:rPr>
              <w:t>配置修改后本地状态、OpenClaw 配置、权限行为和日志记录保持一致。</w:t>
            </w:r>
          </w:p>
        </w:tc>
      </w:tr>
    </w:tbl>
    <w:p>
      <w:pPr>
        <w:spacing w:after="20"/>
      </w:pPr>
    </w:p>
    <w:p>
      <w:pPr>
        <w:pStyle w:val="5"/>
        <w:pageBreakBefore/>
        <w:spacing w:before="140" w:after="60"/>
      </w:pPr>
      <w:r>
        <w:rPr>
          <w:rFonts w:ascii="Calibri" w:hAnsi="Calibri" w:eastAsia="PingFang SC" w:cs="Calibri"/>
          <w:b/>
          <w:color w:val="2F75B5"/>
          <w:sz w:val="22"/>
        </w:rPr>
        <w:t>3.3.4 15 个工作日安排</w:t>
      </w:r>
    </w:p>
    <w:p>
      <w:pPr>
        <w:pStyle w:val="16"/>
        <w:spacing w:after="40" w:line="269" w:lineRule="auto"/>
        <w:ind w:left="360" w:hanging="180"/>
      </w:pPr>
      <w:r>
        <w:rPr>
          <w:rFonts w:ascii="Calibri" w:hAnsi="Calibri" w:eastAsia="PingFang SC" w:cs="Calibri"/>
          <w:b w:val="0"/>
          <w:color w:val="273444"/>
          <w:sz w:val="19"/>
        </w:rPr>
        <w:t>第 1-3 个工作日：完成 UI 骨架、路由入口、状态字段、IPC 契约和核心数据结构，先让工作空间主页面、会话区、侧栏和设置入口可访问。</w:t>
      </w:r>
    </w:p>
    <w:p>
      <w:pPr>
        <w:pStyle w:val="16"/>
        <w:spacing w:after="40" w:line="269" w:lineRule="auto"/>
        <w:ind w:left="360" w:hanging="180"/>
      </w:pPr>
      <w:r>
        <w:rPr>
          <w:rFonts w:ascii="Calibri" w:hAnsi="Calibri" w:eastAsia="PingFang SC" w:cs="Calibri"/>
          <w:b w:val="0"/>
          <w:color w:val="273444"/>
          <w:sz w:val="19"/>
        </w:rPr>
        <w:t>第 4-8 个工作日：集中实现工作空间创建、资料抽取、Agent 团队、会话消息流和基础检索能力，保证前端操作可以落到本地存储与主进程服务。</w:t>
      </w:r>
    </w:p>
    <w:p>
      <w:pPr>
        <w:pStyle w:val="16"/>
        <w:spacing w:after="40" w:line="269" w:lineRule="auto"/>
        <w:ind w:left="360" w:hanging="180"/>
      </w:pPr>
      <w:r>
        <w:rPr>
          <w:b w:val="0"/>
          <w:color w:val="273444"/>
          <w:sz w:val="19"/>
          <w:rFonts w:ascii="Calibri" w:hAnsi="Calibri" w:cs="Calibri" w:eastAsia="PingFang SC"/>
        </w:rPr>
        <w:t>第 9-12 个工作日：接入 Artifact 预览、技能/MCP、IM 映射、定时任务和 OpenClaw 配置同步，处理跨模块状态、权限提示和运行时异常。</w:t>
      </w:r>
    </w:p>
    <w:p>
      <w:pPr>
        <w:pStyle w:val="16"/>
        <w:spacing w:after="40" w:line="269" w:lineRule="auto"/>
        <w:ind w:left="360" w:hanging="180"/>
      </w:pPr>
      <w:r>
        <w:rPr>
          <w:rFonts w:ascii="Calibri" w:hAnsi="Calibri" w:eastAsia="PingFang SC" w:cs="Calibri"/>
          <w:b w:val="0"/>
          <w:color w:val="273444"/>
          <w:sz w:val="19"/>
        </w:rPr>
        <w:t>第 13-15 个工作日：进行缺陷修复、交互细节打磨、空/错/加载状态补齐、单元测试补充、集成记录整理和阶段评审材料归档。</w:t>
      </w:r>
    </w:p>
    <w:p w14:paraId="4AAA3EC4">
      <w:pPr>
        <w:pStyle w:val="4"/>
      </w:pPr>
      <w:r>
        <w:rPr>
          <w:rFonts w:ascii="Calibri" w:hAnsi="Calibri" w:cs="Calibri" w:eastAsia="微软雅黑"/>
        </w:rPr>
        <w:t>3.4 系统测试阶段</w:t>
      </w:r>
    </w:p>
    <w:p w14:paraId="599D5018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核心任务：</w:t>
      </w:r>
      <w:r>
        <w:rPr>
          <w:rFonts w:ascii="Calibri" w:hAnsi="Calibri" w:eastAsia="微软雅黑" w:cs="Calibri"/>
        </w:rPr>
        <w:t>执行 Vitest、触达文件 ESLint、Electron 编译/构建、OpenClaw runtime 启动、IM 通道模拟、定时任务调度、数据库迁移和关键 UI 手工测试；缺陷按严重级别闭环。</w:t>
      </w:r>
    </w:p>
    <w:p w14:paraId="01DC4418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交付成果：</w:t>
      </w:r>
      <w:r>
        <w:rPr>
          <w:rFonts w:ascii="Calibri" w:hAnsi="Calibri" w:eastAsia="微软雅黑" w:cs="Calibri"/>
        </w:rPr>
        <w:t>《测试方案》《测试用例》《系统测试报告》《缺陷整改记录》</w:t>
      </w:r>
    </w:p>
    <w:p w14:paraId="0C94444E">
      <w:pPr>
        <w:spacing w:after="120" w:line="264" w:lineRule="auto"/>
      </w:pPr>
      <w:r>
        <w:rPr>
          <w:rFonts w:ascii="Calibri" w:hAnsi="Calibri" w:eastAsia="Microsoft YaHei" w:cs="Calibri"/>
          <w:b/>
          <w:color w:val="1E2A38"/>
          <w:sz w:val="22"/>
        </w:rPr>
        <w:t>负责人：个人开发者（兼测试与回归验证）</w:t>
      </w:r>
      <w:r>
        <w:rPr>
          <w:rFonts w:ascii="Calibri" w:hAnsi="Calibri" w:eastAsia="微软雅黑" w:cs="Calibri"/>
        </w:rPr>
      </w:r>
    </w:p>
    <w:p w14:paraId="3062BF7C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工期：</w:t>
      </w:r>
      <w:r>
        <w:rPr>
          <w:rFonts w:ascii="Calibri" w:hAnsi="Calibri" w:eastAsia="微软雅黑" w:cs="Calibri"/>
        </w:rPr>
        <w:t>7 个工作日</w:t>
      </w:r>
    </w:p>
    <w:p w14:paraId="52095834">
      <w:pPr>
        <w:pStyle w:val="4"/>
      </w:pPr>
      <w:r>
        <w:t>3.5 打包发布阶段</w:t>
      </w:r>
    </w:p>
    <w:p w14:paraId="0FCFC21F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核心任务：</w:t>
      </w:r>
      <w:r>
        <w:rPr>
          <w:rFonts w:ascii="Calibri" w:hAnsi="Calibri" w:eastAsia="微软雅黑" w:cs="Calibri"/>
        </w:rPr>
        <w:t>完成 macOS、Windows、Linux 平台打包；检查 runtime 资源、法律文件、品牌信息、签名/公证条件、Windows Python runtime 与 OpenClaw 插件；整理安装和升级说明。</w:t>
      </w:r>
    </w:p>
    <w:p w14:paraId="2E53363B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交付成果：</w:t>
      </w:r>
      <w:r>
        <w:rPr>
          <w:rFonts w:ascii="Calibri" w:hAnsi="Calibri" w:eastAsia="微软雅黑" w:cs="Calibri"/>
        </w:rPr>
        <w:t>安装包、发布清单、部署/发布手册、版本说明</w:t>
      </w:r>
    </w:p>
    <w:p w14:paraId="11C3985C">
      <w:pPr>
        <w:spacing w:after="120" w:line="264" w:lineRule="auto"/>
      </w:pPr>
      <w:r>
        <w:rPr>
          <w:rFonts w:ascii="Calibri" w:hAnsi="Calibri" w:eastAsia="Microsoft YaHei" w:cs="Calibri"/>
          <w:b/>
          <w:color w:val="1E2A38"/>
          <w:sz w:val="22"/>
        </w:rPr>
        <w:t>负责人：个人开发者（兼发布、运维与项目管理）</w:t>
      </w:r>
      <w:r>
        <w:rPr>
          <w:rFonts w:ascii="Calibri" w:hAnsi="Calibri" w:eastAsia="微软雅黑" w:cs="Calibri"/>
        </w:rPr>
      </w:r>
    </w:p>
    <w:p w14:paraId="69CA3ADA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工期：</w:t>
      </w:r>
      <w:r>
        <w:rPr>
          <w:rFonts w:ascii="Calibri" w:hAnsi="Calibri" w:eastAsia="微软雅黑" w:cs="Calibri"/>
        </w:rPr>
        <w:t>3 个工作日</w:t>
      </w:r>
    </w:p>
    <w:p w14:paraId="6E225883">
      <w:pPr>
        <w:pStyle w:val="4"/>
      </w:pPr>
      <w:r>
        <w:t>3.6 验收运维阶段</w:t>
      </w:r>
    </w:p>
    <w:p w14:paraId="0D1CCC61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核心任务：</w:t>
      </w:r>
      <w:r>
        <w:rPr>
          <w:rFonts w:ascii="Calibri" w:hAnsi="Calibri" w:eastAsia="微软雅黑" w:cs="Calibri"/>
        </w:rPr>
        <w:t>组织项目验收，核对功能、性能、安全、文档和打包成果；建立日志排查、网关重启/修复、SQLite 备份恢复、IM 配置排障、定时任务状态巡检等运维机制。</w:t>
      </w:r>
    </w:p>
    <w:p w14:paraId="0E60E05D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交付成果：</w:t>
      </w:r>
      <w:r>
        <w:rPr>
          <w:rFonts w:ascii="Calibri" w:hAnsi="Calibri" w:eastAsia="微软雅黑" w:cs="Calibri"/>
        </w:rPr>
        <w:t>《项目验收报告》《运维服务手册》《用户操作手册》《归档资料包》</w:t>
      </w:r>
    </w:p>
    <w:p w14:paraId="6DBC9F60">
      <w:pPr>
        <w:spacing w:after="120" w:line="264" w:lineRule="auto"/>
      </w:pPr>
      <w:r>
        <w:rPr>
          <w:rFonts w:ascii="Calibri" w:hAnsi="Calibri" w:eastAsia="Microsoft YaHei" w:cs="Calibri"/>
          <w:b/>
          <w:color w:val="1E2A38"/>
          <w:sz w:val="22"/>
        </w:rPr>
        <w:t>负责人：个人开发者（兼验收、测试与运维）</w:t>
      </w:r>
      <w:r>
        <w:rPr>
          <w:rFonts w:ascii="Calibri" w:hAnsi="Calibri" w:eastAsia="微软雅黑" w:cs="Calibri"/>
        </w:rPr>
      </w:r>
    </w:p>
    <w:p w14:paraId="3470F4E6">
      <w:pPr>
        <w:spacing w:after="120" w:line="264" w:lineRule="auto"/>
      </w:pPr>
      <w:r>
        <w:rPr>
          <w:rFonts w:ascii="Calibri" w:hAnsi="Calibri" w:eastAsia="微软雅黑" w:cs="Calibri"/>
          <w:b/>
          <w:color w:val="1F4D78"/>
        </w:rPr>
        <w:t>工期：</w:t>
      </w:r>
      <w:r>
        <w:rPr>
          <w:rFonts w:ascii="Calibri" w:hAnsi="Calibri" w:eastAsia="微软雅黑" w:cs="Calibri"/>
        </w:rPr>
        <w:t>10 个工作日</w:t>
      </w:r>
    </w:p>
    <w:p>
      <w:pPr>
        <w:pStyle w:val="4"/>
        <w:pageBreakBefore/>
        <w:spacing w:before="180" w:after="100"/>
      </w:pPr>
      <w:r>
        <w:rPr>
          <w:rFonts w:ascii="Calibri" w:hAnsi="Calibri" w:cs="Calibri" w:eastAsia="PingFang SC"/>
          <w:b/>
          <w:color w:val="2F75B5"/>
          <w:sz w:val="27"/>
        </w:rPr>
        <w:t>3.7 全功能点实施计划</w:t>
      </w:r>
    </w:p>
    <w:p>
      <w:pPr>
        <w:spacing w:before="0" w:after="80" w:line="276" w:lineRule="auto"/>
      </w:pPr>
      <w:r>
        <w:rPr>
          <w:rFonts w:ascii="Calibri" w:hAnsi="Calibri" w:cs="Calibri" w:eastAsia="PingFang SC"/>
          <w:b w:val="0"/>
          <w:color w:val="273444"/>
          <w:sz w:val="20"/>
        </w:rPr>
        <w:t>本小节将当前项目功能统一拆解为可执行计划，覆盖桌面端可见功能、工作空间专项能力、扩展集成能力以及运行与交付保障能力。每个功能点均按单人开发模式推进，开发过程中优先复用现有组件、服务封装、Redux slice、主进程 IPC 与 OpenClaw 集成层。</w:t>
      </w:r>
    </w:p>
    <w:p>
      <w:pPr>
        <w:spacing w:before="0" w:after="80" w:line="276" w:lineRule="auto"/>
      </w:pPr>
      <w:r>
        <w:rPr>
          <w:rFonts w:ascii="Calibri" w:hAnsi="Calibri" w:cs="Calibri" w:eastAsia="PingFang SC"/>
          <w:b w:val="0"/>
          <w:color w:val="273444"/>
          <w:sz w:val="20"/>
        </w:rPr>
        <w:t>执行顺序遵循“先主流程、再扩展能力、最后发布运维”的原则：P0 为首版必须可用，P1 为首版建议完成，P2 为后续增强或可延期内容。所有功能均需在系统测试阶段完成回归验证，关键功能需保留测试用例、集成记录和验收截图。</w:t>
      </w:r>
    </w:p>
    <w:p>
      <w:pPr>
        <w:pStyle w:val="5"/>
        <w:spacing w:before="140" w:after="100"/>
      </w:pPr>
      <w:r>
        <w:rPr>
          <w:rFonts w:ascii="Calibri" w:hAnsi="Calibri" w:cs="Calibri" w:eastAsia="PingFang SC"/>
          <w:b/>
          <w:color w:val="2F75B5"/>
          <w:sz w:val="22"/>
        </w:rPr>
        <w:t>3.7.1 核心业务功能计划</w:t>
      </w:r>
    </w:p>
    <w:tbl>
      <w:tblPr>
        <w:tblStyle w:val="33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50"/>
        <w:gridCol w:w="650"/>
        <w:gridCol w:w="1500"/>
        <w:gridCol w:w="3150"/>
        <w:gridCol w:w="2610"/>
      </w:tblGrid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功能点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优先级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实施阶段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开发计划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交付与验收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桌面端应用壳与导航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系统设计、开发集成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完成窗口生命周期、侧栏导航、视图切换、全局状态初始化、主题/布局与基础错误兜底。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主界面可启动，Cowork、工作空间、Agent、设置等入口清晰；窗口状态和路由切换稳定。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登录认证与模型配置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系统设计、开发集成、系统测试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完善认证状态、模型供应商配置、API Key/令牌保存、模型选择与可用性提示。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用户能完成账号或密钥配置；模型列表、默认模型和异常提示可正常展示。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Cowork 会话管理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需求分析、开发集成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实现会话新建、列表、详情、历史记录、删除、搜索、继续会话和上下文恢复。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会话可创建、恢复、检索和删除；重启后历史消息和会话状态一致。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Prompt 输入与附件/媒体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UI 设计、开发集成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完善输入框、文件/图片/媒体引用、选中文本引用、模型/Agent 选择、语音输入和提交权限判断。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文本、附件、媒体和语音输入均可进入会话；空状态、禁用状态和失败提示清晰。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流式响应与工具过程展示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接入 OpenClaw 流式事件，展示思考过程、工具调用、权限弹窗、执行状态、取消/重试和错误恢复。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流式输出稳定；工具调用过程可追踪；权限确认、失败重试和中断恢复可验证。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会话导出、分支与子会话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完善会话导出、计划块展示、分支/子 Agent 会话、任务上下文和会话统计能力。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导出内容完整；子会话与主会话关系清晰；异常情况下不影响主会话。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工作台 Workflow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UI 设计、开发集成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整理工作台工作流卡片、快捷动作、任务入口和当前项目上下文提示。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常用工作流可从工作台快速进入，任务提示和上下文说明准确。</w:t>
            </w:r>
          </w:p>
        </w:tc>
      </w:tr>
    </w:tbl>
    <w:p>
      <w:pPr>
        <w:spacing w:after="60"/>
      </w:pPr>
    </w:p>
    <w:p>
      <w:pPr>
        <w:pStyle w:val="5"/>
        <w:pageBreakBefore/>
        <w:spacing w:before="140" w:after="100"/>
      </w:pPr>
      <w:r>
        <w:rPr>
          <w:rFonts w:ascii="Calibri" w:hAnsi="Calibri" w:cs="Calibri" w:eastAsia="PingFang SC"/>
          <w:b/>
          <w:color w:val="2F75B5"/>
          <w:sz w:val="22"/>
        </w:rPr>
        <w:t>3.7.2 工作空间专项功能计划</w:t>
      </w:r>
    </w:p>
    <w:tbl>
      <w:tblPr>
        <w:tblStyle w:val="33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50"/>
        <w:gridCol w:w="650"/>
        <w:gridCol w:w="1500"/>
        <w:gridCol w:w="3150"/>
        <w:gridCol w:w="2610"/>
      </w:tblGrid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功能点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优先级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实施阶段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开发计划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交付与验收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工作空间入口与创建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需求分析、UI 设计、开发集成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完成入口首页、创建向导、客户/项目资料字段、创建记录、资料来源和初始状态保存。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用户能创建工作空间并查看创建记录；资料缺失、重复创建和失败重试有提示。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资料抽取与知识库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接入本地文件/手工资料读取、结构化抽取、知识片段展示、来源追踪和资料刷新。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资料可导入、抽取、编辑和追溯；重启后知识库内容仍可读取。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工作空间 AI 对话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将工作空间资料、会话上下文和 Cowork session 串联，支持多轮对话、进度展示和历史恢复。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AI 对话能使用当前工作空间资料；会话列表、进度和历史记录可恢复。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线索搜索与调研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实现搜索框、筛选、候选线索、来源片段、外部/国内调研配置和结果注入。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搜索结果有摘要和来源；线索可加入上下文；无结果和失败降级可处理。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工作空间 Agent 团队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系统设计、开发集成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实现 workspaceAgents、角色卡片、启停状态、技能配置、工作目录隔离和自动路由。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主 Agent 与专项 Agent 只在当前工作空间生效，配置保存后与 OpenClaw 同步。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工作空间工作台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UI 设计、开发集成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管理任务运行、待办、交付物、风险审查、待确认版本和归档结果。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任务状态、交付物、风险项和待办项可见；失败任务可重跑或生成确认版本。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输出规则与设置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UI 设计、开发集成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完成模型、技能、内容平台、输出偏好、导出规则、风险检查和保存回显。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设置保存稳定；输出前可按规则检查；导出内容可归档。</w:t>
            </w:r>
          </w:p>
        </w:tc>
      </w:tr>
    </w:tbl>
    <w:p>
      <w:pPr>
        <w:spacing w:after="60"/>
      </w:pPr>
    </w:p>
    <w:p>
      <w:pPr>
        <w:pStyle w:val="5"/>
        <w:pageBreakBefore/>
        <w:spacing w:before="140" w:after="100"/>
      </w:pPr>
      <w:r>
        <w:rPr>
          <w:rFonts w:ascii="Calibri" w:hAnsi="Calibri" w:cs="Calibri" w:eastAsia="PingFang SC"/>
          <w:b/>
          <w:color w:val="2F75B5"/>
          <w:sz w:val="22"/>
        </w:rPr>
        <w:t>3.7.3 扩展与平台能力计划</w:t>
      </w:r>
    </w:p>
    <w:tbl>
      <w:tblPr>
        <w:tblStyle w:val="33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50"/>
        <w:gridCol w:w="650"/>
        <w:gridCol w:w="1500"/>
        <w:gridCol w:w="3150"/>
        <w:gridCol w:w="2610"/>
      </w:tblGrid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功能点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优先级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实施阶段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开发计划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交付与验收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Agent 管理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UI 设计、开发集成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实现 Agent 创建、编辑、头像、模型、身份设定、技能选择、工作目录和启用状态。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Agent 可创建和编辑；模型/技能/目录保存后进入会话和 OpenClaw 配置。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Artifact 产物预览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支持 HTML、SVG、图片、视频、Mermaid、代码、Markdown、文本、文档和本地服务预览。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不同产物类型能正确识别和隔离预览；预览失败保留原文件入口。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技能管理与安全扫描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实现技能列表、启用/禁用、配置面板、Email 技能配置、安全报告和路由提示。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技能状态可保存，安全扫描结果可见，启用技能能影响 Agent 能力。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MCP 服务管理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完成 MCP 服务增删改、启动解析、运行状态、错误提示和 OpenClaw 配置同步。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MCP 服务可配置和启动；失败原因可查看；同步后工具可被 Agent 调用。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插件与专家套件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接入用户插件、预设专家套件、本地扩展同步、安装状态和启停配置。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插件/套件可安装、启停和同步；异常安装不影响主应用启动。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IM 多平台接入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覆盖钉钉、飞书、QQ、Telegram、Discord、企微、NIM、POPO 等配置、会话映射和媒体解析。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消息能绑定指定 Agent；多实例状态可见；媒体与回复规则可验证。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定时任务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UI 设计、开发集成、系统测试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实现任务模板、表单、列表、详情、运行历史、手动触发、IM/Cowork 策略和 cron 同步。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任务可创建、触发、查看历史和处理失败；OpenClaw cron 状态与本地元数据一致。</w:t>
            </w:r>
          </w:p>
        </w:tc>
      </w:tr>
    </w:tbl>
    <w:p>
      <w:pPr>
        <w:spacing w:after="60"/>
      </w:pPr>
    </w:p>
    <w:p>
      <w:pPr>
        <w:pStyle w:val="5"/>
        <w:pageBreakBefore/>
        <w:spacing w:before="140" w:after="100"/>
      </w:pPr>
      <w:r>
        <w:rPr>
          <w:rFonts w:ascii="Calibri" w:hAnsi="Calibri" w:cs="Calibri" w:eastAsia="PingFang SC"/>
          <w:b/>
          <w:color w:val="2F75B5"/>
          <w:sz w:val="22"/>
        </w:rPr>
        <w:t>3.7.4 运行与交付保障计划</w:t>
      </w:r>
    </w:p>
    <w:tbl>
      <w:tblPr>
        <w:tblStyle w:val="33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50"/>
        <w:gridCol w:w="650"/>
        <w:gridCol w:w="1500"/>
        <w:gridCol w:w="3150"/>
        <w:gridCol w:w="2610"/>
      </w:tblGrid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功能点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优先级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实施阶段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开发计划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2F7"/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/>
                <w:color w:val="273444"/>
                <w:sz w:val="14"/>
              </w:rPr>
              <w:t>交付与验收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OpenClaw 运行时集成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系统设计、开发集成、系统测试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管理网关启动、端口/令牌、配置生成、runtime 修复、插件同步、版本补丁和日志捕获。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OpenClaw 网关可启动、重启和修复；配置变更后同步准确；关键日志可定位。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IPC 与权限模型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系统设计、开发集成、系统测试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统一 IPC channel、权限弹窗、命令/文件/网络边界、敏感日志脱敏和 renderer 安全模型。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敏感操作必须走权限确认；IPC 常量化；renderer 安全配置不被破坏。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本地数据与迁移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系统设计、开发集成、系统测试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维护 SQLite 表结构、迁移、kv 配置、会话/消息/Agent/任务/IM/MCP 数据和备份恢复。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升级后数据不丢失；迁移可回归；备份恢复流程可演练。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日志、诊断与问题上报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完善 main 日志、gateway 日志、日志导出、错误定位、运行状态提示和故障处理手册。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用户能导出诊断材料；开发者可从日志定位 OpenClaw、IM、数据库和权限问题。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应用更新与安装包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打包发布、验收运维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完成自动更新协调、安装器校验、macOS/Windows/Linux 打包、资源检查和发布清单。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安装包可启动；资源、法律文件、品牌信息、runtime 和 Python 资源完整。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国际化与用户体验细节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P1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UI 设计、开发集成、系统测试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补齐中英文文案、空/错/加载状态、快捷操作、提示语、主题和窗口体验。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关键 UI 无硬编码遗漏；中英文切换准确；常见异常有清晰提示。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测试与验收资料</w:t>
            </w:r>
          </w:p>
        </w:tc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P0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系统测试、验收运维</w:t>
            </w:r>
          </w:p>
        </w:tc>
        <w:tc>
          <w:tcPr>
            <w:tcW w:type="dxa" w:w="3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整理 Vitest、触达文件 ESLint、Electron 构建、手工验收、缺陷记录和用户/运维文档。</w:t>
            </w:r>
          </w:p>
        </w:tc>
        <w:tc>
          <w:tcPr>
            <w:tcW w:type="dxa" w:w="2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alibri" w:hAnsi="Calibri" w:cs="Calibri" w:eastAsia="PingFang SC"/>
                <w:b w:val="0"/>
                <w:color w:val="273444"/>
                <w:sz w:val="14"/>
              </w:rPr>
              <w:t>测试报告、缺陷闭环、验收截图、用户手册和运维手册齐全。</w:t>
            </w:r>
          </w:p>
        </w:tc>
      </w:tr>
    </w:tbl>
    <w:p>
      <w:pPr>
        <w:spacing w:after="60"/>
      </w:pPr>
    </w:p>
    <w:p>
      <w:pPr>
        <w:pStyle w:val="5"/>
        <w:pageBreakBefore/>
        <w:spacing w:before="180" w:after="100"/>
      </w:pPr>
      <w:r>
        <w:rPr>
          <w:rFonts w:ascii="Calibri" w:hAnsi="Calibri" w:cs="Calibri" w:eastAsia="PingFang SC"/>
          <w:b/>
          <w:color w:val="2F75B5"/>
          <w:sz w:val="22"/>
        </w:rPr>
        <w:t>3.7.5 功能点推进顺序</w:t>
      </w:r>
    </w:p>
    <w:p>
      <w:pPr>
        <w:pStyle w:val="16"/>
        <w:spacing w:after="60" w:line="269" w:lineRule="auto"/>
        <w:ind w:left="360" w:hanging="180"/>
      </w:pPr>
      <w:r>
        <w:rPr>
          <w:rFonts w:ascii="Calibri" w:hAnsi="Calibri" w:cs="Calibri" w:eastAsia="PingFang SC"/>
          <w:b w:val="0"/>
          <w:color w:val="273444"/>
          <w:sz w:val="19"/>
        </w:rPr>
        <w:t>第一优先级先完成 Cowork 会话、工作空间创建、资料抽取、AI 对话、OpenClaw runtime、IPC 权限、本地数据和基础设置，保证产品主流程可以端到端运行。</w:t>
      </w:r>
    </w:p>
    <w:p>
      <w:pPr>
        <w:pStyle w:val="16"/>
        <w:spacing w:after="60" w:line="269" w:lineRule="auto"/>
        <w:ind w:left="360" w:hanging="180"/>
      </w:pPr>
      <w:r>
        <w:rPr>
          <w:rFonts w:ascii="Calibri" w:hAnsi="Calibri" w:cs="Calibri" w:eastAsia="PingFang SC"/>
          <w:b w:val="0"/>
          <w:color w:val="273444"/>
          <w:sz w:val="19"/>
        </w:rPr>
        <w:t>第二优先级完成 Agent 团队、Artifact 预览、知识库/线索搜索、技能/MCP、定时任务、IM 接入和工作台，使项目具备完整办公自动化能力。</w:t>
      </w:r>
    </w:p>
    <w:p>
      <w:pPr>
        <w:pStyle w:val="16"/>
        <w:spacing w:after="60" w:line="269" w:lineRule="auto"/>
        <w:ind w:left="360" w:hanging="180"/>
      </w:pPr>
      <w:r>
        <w:rPr>
          <w:rFonts w:ascii="Calibri" w:hAnsi="Calibri" w:cs="Calibri" w:eastAsia="PingFang SC"/>
          <w:b w:val="0"/>
          <w:color w:val="273444"/>
          <w:sz w:val="19"/>
        </w:rPr>
        <w:t>第三优先级补齐插件/专家套件、日志诊断、自动更新、跨平台打包、国际化细节、用户文档和运维资料，支撑发布验收和后续维护。</w:t>
      </w:r>
    </w:p>
    <w:p>
      <w:pPr>
        <w:pStyle w:val="16"/>
        <w:spacing w:after="60" w:line="269" w:lineRule="auto"/>
        <w:ind w:left="360" w:hanging="180"/>
      </w:pPr>
      <w:r>
        <w:rPr>
          <w:rFonts w:ascii="Calibri" w:hAnsi="Calibri" w:cs="Calibri" w:eastAsia="PingFang SC"/>
          <w:b w:val="0"/>
          <w:color w:val="273444"/>
          <w:sz w:val="19"/>
        </w:rPr>
        <w:t>由于项目由个人开发者独立完成，每个功能点均需控制单次改动范围，采用“小步提交、自测记录、阶段复盘”的方式推进；当工期冲突时，优先保障 P0 主流程和安全/数据可靠性。</w:t>
      </w:r>
    </w:p>
    <w:p w14:paraId="41961B77">
      <w:pPr>
        <w:pStyle w:val="3"/>
      </w:pPr>
      <w:r>
        <w:t>四、项目进度计划</w:t>
      </w:r>
    </w:p>
    <w:p w14:paraId="1B3874A9">
      <w:r>
        <w:rPr>
          <w:rFonts w:ascii="Calibri" w:hAnsi="Calibri" w:eastAsia="微软雅黑" w:cs="Calibri"/>
        </w:rPr>
        <w:t>项目以 2026 年 7 月 7 日为计划启动日，采用阶段评审与里程碑控制方式推进。若出现范围变更、OpenClaw 运行时升级、IM 平台政策变化或关键人员不可用，应通过书面变更流程调整工期。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0"/>
        <w:gridCol w:w="1944"/>
        <w:gridCol w:w="792"/>
        <w:gridCol w:w="3528"/>
        <w:gridCol w:w="1656"/>
      </w:tblGrid>
      <w:tr w14:paraId="29C8A00A">
        <w:trPr>
          <w:cantSplit w:val="true"/>
          <w:tblHeader/>
        </w:trPr>
        <w:tc>
          <w:tcPr>
            <w:tcW w:w="1440" w:type="dxa"/>
            <w:shd w:val="clear" w:color="auto" w:fill="F2F4F7"/>
            <w:vAlign w:val="center"/>
          </w:tcPr>
          <w:p w14:paraId="33FD13A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阶段</w:t>
            </w:r>
          </w:p>
        </w:tc>
        <w:tc>
          <w:tcPr>
            <w:tcW w:w="1944" w:type="dxa"/>
            <w:shd w:val="clear" w:color="auto" w:fill="F2F4F7"/>
            <w:vAlign w:val="center"/>
          </w:tcPr>
          <w:p w14:paraId="32080DB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起止日期</w:t>
            </w:r>
          </w:p>
        </w:tc>
        <w:tc>
          <w:tcPr>
            <w:tcW w:w="792" w:type="dxa"/>
            <w:shd w:val="clear" w:color="auto" w:fill="F2F4F7"/>
            <w:vAlign w:val="center"/>
          </w:tcPr>
          <w:p w14:paraId="357EAF2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工期</w:t>
            </w:r>
          </w:p>
        </w:tc>
        <w:tc>
          <w:tcPr>
            <w:tcW w:w="3528" w:type="dxa"/>
            <w:shd w:val="clear" w:color="auto" w:fill="F2F4F7"/>
            <w:vAlign w:val="center"/>
          </w:tcPr>
          <w:p w14:paraId="791225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核心工作</w:t>
            </w:r>
          </w:p>
        </w:tc>
        <w:tc>
          <w:tcPr>
            <w:tcW w:w="1656" w:type="dxa"/>
            <w:shd w:val="clear" w:color="auto" w:fill="F2F4F7"/>
            <w:vAlign w:val="center"/>
          </w:tcPr>
          <w:p w14:paraId="3F127E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里程碑</w:t>
            </w:r>
          </w:p>
        </w:tc>
      </w:tr>
      <w:tr w14:paraId="6FAA1C7A">
        <w:trPr>
          <w:cantSplit w:val="true"/>
        </w:trPr>
        <w:tc>
          <w:tcPr>
            <w:tcW w:w="1440" w:type="dxa"/>
            <w:vAlign w:val="center"/>
          </w:tcPr>
          <w:p w14:paraId="7DCF25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需求分析</w:t>
            </w:r>
          </w:p>
        </w:tc>
        <w:tc>
          <w:tcPr>
            <w:tcW w:w="1944" w:type="dxa"/>
            <w:vAlign w:val="center"/>
          </w:tcPr>
          <w:p w14:paraId="6F6642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2026-07-07 至 2026-07-10</w:t>
            </w:r>
          </w:p>
        </w:tc>
        <w:tc>
          <w:tcPr>
            <w:tcW w:w="792" w:type="dxa"/>
            <w:vAlign w:val="center"/>
          </w:tcPr>
          <w:p w14:paraId="3ECAC9C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4 天</w:t>
            </w:r>
          </w:p>
        </w:tc>
        <w:tc>
          <w:tcPr>
            <w:tcW w:w="3528" w:type="dxa"/>
            <w:vAlign w:val="center"/>
          </w:tcPr>
          <w:p w14:paraId="641A5DC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范围确认、需求清单、验收口径、历史文档校验</w:t>
            </w:r>
          </w:p>
        </w:tc>
        <w:tc>
          <w:tcPr>
            <w:tcW w:w="1656" w:type="dxa"/>
            <w:vAlign w:val="center"/>
          </w:tcPr>
          <w:p w14:paraId="0796AC9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需求冻结</w:t>
            </w:r>
          </w:p>
        </w:tc>
      </w:tr>
      <w:tr w14:paraId="7483F26F">
        <w:trPr>
          <w:cantSplit w:val="true"/>
        </w:trPr>
        <w:tc>
          <w:tcPr>
            <w:tcW w:w="1440" w:type="dxa"/>
            <w:vAlign w:val="center"/>
          </w:tcPr>
          <w:p w14:paraId="6C84E91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系统设计</w:t>
            </w:r>
          </w:p>
        </w:tc>
        <w:tc>
          <w:tcPr>
            <w:tcW w:w="1944" w:type="dxa"/>
            <w:vAlign w:val="center"/>
          </w:tcPr>
          <w:p w14:paraId="2D91377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2026-07-13 至 2026-07-17</w:t>
            </w:r>
          </w:p>
        </w:tc>
        <w:tc>
          <w:tcPr>
            <w:tcW w:w="792" w:type="dxa"/>
            <w:vAlign w:val="center"/>
          </w:tcPr>
          <w:p w14:paraId="5443AC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5 天</w:t>
            </w:r>
          </w:p>
        </w:tc>
        <w:tc>
          <w:tcPr>
            <w:tcW w:w="3528" w:type="dxa"/>
            <w:vAlign w:val="center"/>
          </w:tcPr>
          <w:p w14:paraId="6856B2C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架构边界、IPC/数据/运行时同步设计、测试策略</w:t>
            </w:r>
          </w:p>
        </w:tc>
        <w:tc>
          <w:tcPr>
            <w:tcW w:w="1656" w:type="dxa"/>
            <w:vAlign w:val="center"/>
          </w:tcPr>
          <w:p w14:paraId="284F68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设计评审通过</w:t>
            </w:r>
          </w:p>
        </w:tc>
      </w:tr>
      <w:tr w14:paraId="0EB70899">
        <w:trPr>
          <w:cantSplit w:val="true"/>
        </w:trPr>
        <w:tc>
          <w:tcPr>
            <w:tcW w:w="1440" w:type="dxa"/>
            <w:vAlign w:val="center"/>
          </w:tcPr>
          <w:p w14:paraId="27B0B4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开发集成</w:t>
            </w:r>
          </w:p>
        </w:tc>
        <w:tc>
          <w:tcPr>
            <w:tcW w:w="1944" w:type="dxa"/>
            <w:vAlign w:val="center"/>
          </w:tcPr>
          <w:p w14:paraId="1E3329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2026-07-20 至 2026-08-07</w:t>
            </w:r>
          </w:p>
        </w:tc>
        <w:tc>
          <w:tcPr>
            <w:tcW w:w="792" w:type="dxa"/>
            <w:vAlign w:val="center"/>
          </w:tcPr>
          <w:p w14:paraId="2ED39F2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15 天</w:t>
            </w:r>
          </w:p>
        </w:tc>
        <w:tc>
          <w:tcPr>
            <w:tcW w:w="3528" w:type="dxa"/>
            <w:vAlign w:val="center"/>
          </w:tcPr>
          <w:p w14:paraId="47B2E45C"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主进程、渲染进程、OpenClaw、工作空间、IM、MCP、定时任务、Artifact 集成</w:t>
            </w:r>
          </w:p>
        </w:tc>
        <w:tc>
          <w:tcPr>
            <w:tcW w:w="1656" w:type="dxa"/>
            <w:vAlign w:val="center"/>
          </w:tcPr>
          <w:p w14:paraId="2185CD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功能基线完成</w:t>
            </w:r>
          </w:p>
        </w:tc>
      </w:tr>
      <w:tr w14:paraId="134022C1">
        <w:trPr>
          <w:cantSplit w:val="true"/>
        </w:trPr>
        <w:tc>
          <w:tcPr>
            <w:tcW w:w="1440" w:type="dxa"/>
            <w:vAlign w:val="center"/>
          </w:tcPr>
          <w:p w14:paraId="3F72149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系统测试</w:t>
            </w:r>
          </w:p>
        </w:tc>
        <w:tc>
          <w:tcPr>
            <w:tcW w:w="1944" w:type="dxa"/>
            <w:vAlign w:val="center"/>
          </w:tcPr>
          <w:p w14:paraId="6362CFC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2026-08-10 至 2026-08-18</w:t>
            </w:r>
          </w:p>
        </w:tc>
        <w:tc>
          <w:tcPr>
            <w:tcW w:w="792" w:type="dxa"/>
            <w:vAlign w:val="center"/>
          </w:tcPr>
          <w:p w14:paraId="796A4F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7 天</w:t>
            </w:r>
          </w:p>
        </w:tc>
        <w:tc>
          <w:tcPr>
            <w:tcW w:w="3528" w:type="dxa"/>
            <w:vAlign w:val="center"/>
          </w:tcPr>
          <w:p w14:paraId="3135447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单元测试、静态检查、编译构建、手工验证、回归修复</w:t>
            </w:r>
          </w:p>
        </w:tc>
        <w:tc>
          <w:tcPr>
            <w:tcW w:w="1656" w:type="dxa"/>
            <w:vAlign w:val="center"/>
          </w:tcPr>
          <w:p w14:paraId="34F6BA4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测试报告完成</w:t>
            </w:r>
          </w:p>
        </w:tc>
      </w:tr>
      <w:tr w14:paraId="714CF054">
        <w:trPr>
          <w:cantSplit w:val="true"/>
        </w:trPr>
        <w:tc>
          <w:tcPr>
            <w:tcW w:w="1440" w:type="dxa"/>
            <w:vAlign w:val="center"/>
          </w:tcPr>
          <w:p w14:paraId="31F5A3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打包发布</w:t>
            </w:r>
          </w:p>
        </w:tc>
        <w:tc>
          <w:tcPr>
            <w:tcW w:w="1944" w:type="dxa"/>
            <w:vAlign w:val="center"/>
          </w:tcPr>
          <w:p w14:paraId="3364F4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2026-08-19 至 2026-08-21</w:t>
            </w:r>
          </w:p>
        </w:tc>
        <w:tc>
          <w:tcPr>
            <w:tcW w:w="792" w:type="dxa"/>
            <w:vAlign w:val="center"/>
          </w:tcPr>
          <w:p w14:paraId="3BC2C3B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3 天</w:t>
            </w:r>
          </w:p>
        </w:tc>
        <w:tc>
          <w:tcPr>
            <w:tcW w:w="3528" w:type="dxa"/>
            <w:vAlign w:val="center"/>
          </w:tcPr>
          <w:p w14:paraId="07C9623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macOS/Windows/Linux 打包、资源检查、发布说明</w:t>
            </w:r>
          </w:p>
        </w:tc>
        <w:tc>
          <w:tcPr>
            <w:tcW w:w="1656" w:type="dxa"/>
            <w:vAlign w:val="center"/>
          </w:tcPr>
          <w:p w14:paraId="085E82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候选安装包</w:t>
            </w:r>
          </w:p>
        </w:tc>
      </w:tr>
      <w:tr w14:paraId="72EC6328">
        <w:trPr>
          <w:cantSplit w:val="true"/>
        </w:trPr>
        <w:tc>
          <w:tcPr>
            <w:tcW w:w="1440" w:type="dxa"/>
            <w:vAlign w:val="center"/>
          </w:tcPr>
          <w:p w14:paraId="6B3C25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验收运维</w:t>
            </w:r>
          </w:p>
        </w:tc>
        <w:tc>
          <w:tcPr>
            <w:tcW w:w="1944" w:type="dxa"/>
            <w:vAlign w:val="center"/>
          </w:tcPr>
          <w:p w14:paraId="588178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2026-08-24 至 2026-09-04</w:t>
            </w:r>
          </w:p>
        </w:tc>
        <w:tc>
          <w:tcPr>
            <w:tcW w:w="792" w:type="dxa"/>
            <w:vAlign w:val="center"/>
          </w:tcPr>
          <w:p w14:paraId="68A3F9B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10 天</w:t>
            </w:r>
          </w:p>
        </w:tc>
        <w:tc>
          <w:tcPr>
            <w:tcW w:w="3528" w:type="dxa"/>
            <w:vAlign w:val="center"/>
          </w:tcPr>
          <w:p w14:paraId="799EE37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用户验收、文档归档、运维机制上线</w:t>
            </w:r>
          </w:p>
        </w:tc>
        <w:tc>
          <w:tcPr>
            <w:tcW w:w="1656" w:type="dxa"/>
            <w:vAlign w:val="center"/>
          </w:tcPr>
          <w:p w14:paraId="0A19FA5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项目终验</w:t>
            </w:r>
          </w:p>
        </w:tc>
      </w:tr>
    </w:tbl>
    <w:p w14:paraId="66947503">
      <w:pPr>
        <w:spacing w:after="20"/>
      </w:pPr>
    </w:p>
    <w:p w14:paraId="182C6929">
      <w:pPr>
        <w:spacing w:after="120" w:line="264" w:lineRule="auto"/>
      </w:pPr>
      <w:r>
        <w:rPr>
          <w:rFonts w:ascii="Calibri" w:hAnsi="Calibri" w:eastAsia="Microsoft YaHei" w:cs="Calibri"/>
          <w:color w:val="1E2A38"/>
          <w:sz w:val="22"/>
        </w:rPr>
        <w:t>进度管控要求：个人开发者每日记录关键阻塞事项、完成项和次日计划；每周进行一次里程碑自检，优先处理运行时、数据库迁移、权限模型、工作空间核心流程和发布包风险。若任务量超过单人承载范围，应优先收缩低优先级功能，而不是压缩测试和发布验证。</w:t>
      </w:r>
    </w:p>
    <w:p w14:paraId="386BF9D8">
      <w:pPr>
        <w:pStyle w:val="3"/>
      </w:pPr>
      <w:r>
        <w:t>五、资源配置计划</w:t>
      </w:r>
    </w:p>
    <w:p w14:paraId="47713F81">
      <w:pPr>
        <w:pStyle w:val="4"/>
      </w:pPr>
      <w:r>
        <w:t>5.1 人力资源配置</w:t>
      </w:r>
    </w:p>
    <w:p>
      <w:pPr>
        <w:spacing w:after="120"/>
      </w:pPr>
      <w:r>
        <w:rPr>
          <w:rFonts w:ascii="Calibri" w:hAnsi="Calibri" w:eastAsia="Microsoft YaHei" w:cs="Calibri"/>
          <w:color w:val="1E2A38"/>
          <w:sz w:val="22"/>
        </w:rPr>
        <w:t>本项目按单人全栈开发组织，表中角色均由同一名开发者兼任。计划执行时需通过任务优先级、阶段冻结、自动化测试和文档模板控制范围，避免多角色切换造成质量缺口。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900"/>
        <w:gridCol w:w="5000"/>
        <w:gridCol w:w="1960"/>
      </w:tblGrid>
      <w:tr w14:paraId="20EFCCF6">
        <w:trPr>
          <w:cantSplit w:val="true"/>
          <w:tblHeader/>
        </w:trPr>
        <w:tc>
          <w:tcPr>
            <w:tcW w:w="1500" w:type="dxa"/>
            <w:shd w:val="clear" w:color="auto" w:fill="F2F4F7"/>
            <w:vAlign w:val="center"/>
          </w:tcPr>
          <w:p w14:paraId="114083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岗位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410547B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人数</w:t>
            </w:r>
          </w:p>
        </w:tc>
        <w:tc>
          <w:tcPr>
            <w:tcW w:w="5000" w:type="dxa"/>
            <w:shd w:val="clear" w:color="auto" w:fill="F2F4F7"/>
            <w:vAlign w:val="center"/>
          </w:tcPr>
          <w:p w14:paraId="7B0001E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核心工作职责</w:t>
            </w:r>
          </w:p>
        </w:tc>
        <w:tc>
          <w:tcPr>
            <w:tcW w:w="1960" w:type="dxa"/>
            <w:shd w:val="clear" w:color="auto" w:fill="F2F4F7"/>
            <w:vAlign w:val="center"/>
          </w:tcPr>
          <w:p w14:paraId="1A1A1C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关键交付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个人开发者/项目负责人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1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统一负责范围、进度、质量、风险、文档和验收；在任务切换时维护个人看板和问题清单。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计划书、周报、验收材料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产品与需求分析（兼任）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1 人兼任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梳理用户场景、功能边界、验收标准、工作空间功能说明和文档结构；处理范围变更。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需求清单、用户手册初稿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架构与主进程开发（兼任）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1 人兼任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确认 Electron/OpenClaw/SQLite/IPC/IM/MCP/工作空间的系统边界并完成主进程实现。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设计说明、主进程代码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前端与交互开发（兼任）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1 人兼任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完成 React/Redux/Tailwind UI、Cowork、工作空间、Agent、Artifact、设置、IM、技能与定时任务界面。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前端代码、交互验证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运行时与扩展集成（兼任）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1 人兼任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完成 OpenClaw runtime、插件、MCP、技能、IM 通道和工作空间 Agent 团队的集成验证。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运行时验证、集成记录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测试与质量保障（兼任）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1 人兼任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编写并执行测试用例，完成 Vitest、ESLint、编译构建、Electron 手工验证和缺陷回归。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测试报告、缺陷闭环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发布与运维文档（兼任）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1 人兼任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完成安装包构建、资源检查、日志巡检、故障处理流程和部署/运维文档。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安装包、运维手册</w:t>
            </w:r>
          </w:p>
        </w:tc>
      </w:tr>
    </w:tbl>
    <w:p w14:paraId="20BC99D6">
      <w:pPr>
        <w:spacing w:after="20"/>
      </w:pPr>
    </w:p>
    <w:p w14:paraId="15E27FD6">
      <w:pPr>
        <w:pStyle w:val="4"/>
      </w:pPr>
      <w:r>
        <w:t>5.2 软硬件资源配置</w:t>
      </w:r>
    </w:p>
    <w:p w14:paraId="57C52683">
      <w:pPr>
        <w:pStyle w:val="16"/>
      </w:pPr>
      <w:r>
        <w:rPr>
          <w:rFonts w:ascii="Calibri" w:hAnsi="Calibri" w:eastAsia="微软雅黑" w:cs="Calibri"/>
        </w:rPr>
        <w:t>硬件资源：macOS 与 Windows 测试机器、Linux 验证环境、开发电脑、可用于安装包测试的干净系统环境、必要的移动端 IM 测试设备。</w:t>
      </w:r>
    </w:p>
    <w:p w14:paraId="034AFDFC">
      <w:pPr>
        <w:pStyle w:val="16"/>
      </w:pPr>
      <w:r>
        <w:rPr>
          <w:rFonts w:ascii="Calibri" w:hAnsi="Calibri" w:eastAsia="微软雅黑" w:cs="Calibri"/>
        </w:rPr>
        <w:t>软件资源：Node.js 24.x、npm、Electron/Vite/TypeScript 开发环境、OpenClaw 源码与 runtime 构建缓存、SQLite 工具、Git、VS Code 或 JetBrains IDE、IM 平台测试账号。</w:t>
      </w:r>
    </w:p>
    <w:p w14:paraId="457FAB1C">
      <w:pPr>
        <w:pStyle w:val="16"/>
      </w:pPr>
      <w:r>
        <w:rPr>
          <w:rFonts w:ascii="Calibri" w:hAnsi="Calibri" w:eastAsia="微软雅黑" w:cs="Calibri"/>
        </w:rPr>
        <w:t>服务资源：模型服务与 API Key、IM 平台应用凭证、代码仓库、发布存储、日志收集与问题跟踪工具。</w:t>
      </w:r>
    </w:p>
    <w:p w14:paraId="276241A3">
      <w:pPr>
        <w:pStyle w:val="4"/>
      </w:pPr>
      <w:r>
        <w:t>5.3 预算资源</w:t>
      </w:r>
    </w:p>
    <w:p w14:paraId="0097DF15">
      <w:r>
        <w:rPr>
          <w:rFonts w:ascii="Calibri" w:hAnsi="Calibri" w:eastAsia="微软雅黑" w:cs="Calibri"/>
        </w:rPr>
        <w:t>项目预算采用“人日 + 资源项”方式控制。正式金额需以公司内部人力单价、平台账号、签名证书、测试设备和模型服务实际采购为准。本计划建议将预算拆分为研发人力、测试验证、发布签名/公证、模型与 IM 测试额度、运维支持五类，项目经理每周更新预算消耗与预测。</w:t>
      </w:r>
    </w:p>
    <w:p w14:paraId="73818BBC">
      <w:pPr>
        <w:pStyle w:val="3"/>
      </w:pPr>
      <w:r>
        <w:t>六、质量保障计划</w:t>
      </w:r>
    </w:p>
    <w:p w14:paraId="0F21B74B">
      <w:pPr>
        <w:pStyle w:val="4"/>
      </w:pPr>
      <w:r>
        <w:t>6.1 开发质量管控</w:t>
      </w:r>
    </w:p>
    <w:p w14:paraId="5322E8BE">
      <w:pPr>
        <w:pStyle w:val="16"/>
      </w:pPr>
      <w:r>
        <w:rPr>
          <w:rFonts w:ascii="Calibri" w:hAnsi="Calibri" w:eastAsia="微软雅黑" w:cs="Calibri"/>
        </w:rPr>
        <w:t>遵循 TypeScript、React Hooks、Redux Toolkit、Tailwind 与当前仓库既有模式；不引入与现有架构冲突的新抽象。</w:t>
      </w:r>
    </w:p>
    <w:p w14:paraId="7F4EBEBC">
      <w:pPr>
        <w:pStyle w:val="16"/>
      </w:pPr>
      <w:r>
        <w:rPr>
          <w:rFonts w:ascii="Calibri" w:hAnsi="Calibri" w:eastAsia="微软雅黑" w:cs="Calibri"/>
        </w:rPr>
        <w:t>新增或修改跨进程通信时使用 shared constants 管理 IPC channel、状态码、模式选择器和协议名，避免裸字符串扩散。</w:t>
      </w:r>
    </w:p>
    <w:p w14:paraId="71713350">
      <w:pPr>
        <w:pStyle w:val="16"/>
      </w:pPr>
      <w:r>
        <w:rPr>
          <w:rFonts w:ascii="Calibri" w:hAnsi="Calibri" w:eastAsia="微软雅黑" w:cs="Calibri"/>
        </w:rPr>
        <w:t>OpenClaw 相关行为优先在 LobsterAI 集成层处理；确需修改 OpenClaw 内部行为时，形成 scripts/patches 下的版本化补丁。</w:t>
      </w:r>
    </w:p>
    <w:p w14:paraId="12606F4F">
      <w:pPr>
        <w:pStyle w:val="16"/>
      </w:pPr>
      <w:r>
        <w:rPr>
          <w:rFonts w:ascii="Calibri" w:hAnsi="Calibri" w:eastAsia="微软雅黑" w:cs="Calibri"/>
        </w:rPr>
        <w:t>对主进程、IPC、数据迁移、运行时配置、定时任务和权限相关变更进行重点代码评审。</w:t>
      </w:r>
    </w:p>
    <w:p w14:paraId="14A5844C">
      <w:pPr>
        <w:pStyle w:val="4"/>
      </w:pPr>
      <w:r>
        <w:t>6.2 阶段评审管控</w:t>
      </w:r>
    </w:p>
    <w:p w14:paraId="7E9D897F">
      <w:pPr>
        <w:spacing w:after="120" w:line="264" w:lineRule="auto"/>
      </w:pPr>
      <w:r>
        <w:rPr>
          <w:rFonts w:ascii="Calibri" w:hAnsi="Calibri" w:eastAsia="Microsoft YaHei" w:cs="Calibri"/>
          <w:color w:val="1E2A38"/>
          <w:sz w:val="22"/>
        </w:rPr>
        <w:t>需求、设计、开发、测试、发布和验收阶段均设置自检点。由于项目由一人完成，各阶段需保留可复查材料，包括功能范围、接口合同、数据库迁移、运行时配置同步、工作空间主流程、UI/i18n、权限安全、测试覆盖、发布资源和文档完整性。自检问题进入整改台账，明确截止时间和复验方式。</w:t>
      </w:r>
    </w:p>
    <w:p w14:paraId="75B30C0D">
      <w:pPr>
        <w:pStyle w:val="4"/>
      </w:pPr>
      <w:r>
        <w:t>6.3 测试质量管控</w:t>
      </w:r>
    </w:p>
    <w:p w14:paraId="7C66E93D">
      <w:pPr>
        <w:pStyle w:val="16"/>
      </w:pPr>
      <w:r>
        <w:rPr>
          <w:rFonts w:ascii="Calibri" w:hAnsi="Calibri" w:eastAsia="微软雅黑" w:cs="Calibri"/>
        </w:rPr>
        <w:t>单元测试：执行 npm test 或按模块过滤的 Vitest 测试，覆盖 cowork、openclaw、sqlite、IM、scheduledTask 等关键模块。</w:t>
      </w:r>
    </w:p>
    <w:p w14:paraId="305213A8">
      <w:pPr>
        <w:pStyle w:val="16"/>
      </w:pPr>
      <w:r>
        <w:rPr>
          <w:rFonts w:ascii="Calibri" w:hAnsi="Calibri" w:eastAsia="微软雅黑" w:cs="Calibri"/>
        </w:rPr>
        <w:t>静态检查：对改动 TypeScript/TSX 文件执行 CI 口径 ESLint，禁止新增警告和宽泛禁用。</w:t>
      </w:r>
    </w:p>
    <w:p w14:paraId="637FAC62">
      <w:pPr>
        <w:pStyle w:val="16"/>
      </w:pPr>
      <w:r>
        <w:rPr>
          <w:rFonts w:ascii="Calibri" w:hAnsi="Calibri" w:eastAsia="微软雅黑" w:cs="Calibri"/>
        </w:rPr>
        <w:t>构建检查：主进程/预加载变更执行 npm run compile:electron；发布前执行 npm run build 和对应平台打包命令。</w:t>
      </w:r>
    </w:p>
    <w:p w14:paraId="107A40BF">
      <w:pPr>
        <w:pStyle w:val="16"/>
      </w:pPr>
      <w:r>
        <w:rPr>
          <w:rFonts w:ascii="Calibri" w:hAnsi="Calibri" w:eastAsia="微软雅黑" w:cs="Calibri"/>
        </w:rPr>
        <w:t>手工验证：涉及 Electron UI、OpenClaw runtime、IM 通道、权限弹窗、Artifact 预览和定时任务的功能必须通过桌面端实际操作验证。</w:t>
      </w:r>
    </w:p>
    <w:p w14:paraId="7A97AB84">
      <w:pPr>
        <w:pStyle w:val="4"/>
      </w:pPr>
      <w:r>
        <w:t>6.4 文档质量管控</w:t>
      </w:r>
    </w:p>
    <w:p w14:paraId="1284D9D1">
      <w:r>
        <w:rPr>
          <w:rFonts w:ascii="Calibri" w:hAnsi="Calibri" w:eastAsia="微软雅黑" w:cs="Calibri"/>
        </w:rPr>
        <w:t>需求说明、设计说明、测试报告、发布手册、用户手册和运维手册需与当前源码保持一致。若 README、AGENTS 或旧 specs 与 package.json、src/main、src/shared 或当前测试存在冲突，应以当前源码和 package.json 为准，并在文档中注明取舍依据。</w:t>
      </w:r>
    </w:p>
    <w:p w14:paraId="430916FC">
      <w:pPr>
        <w:pStyle w:val="3"/>
      </w:pPr>
      <w:r>
        <w:t>七、风险评估与应对措施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0"/>
        <w:gridCol w:w="3100"/>
        <w:gridCol w:w="1900"/>
        <w:gridCol w:w="3060"/>
      </w:tblGrid>
      <w:tr w14:paraId="56D7DD76">
        <w:trPr>
          <w:cantSplit w:val="true"/>
          <w:tblHeader/>
        </w:trPr>
        <w:tc>
          <w:tcPr>
            <w:tcW w:w="1300" w:type="dxa"/>
            <w:shd w:val="clear" w:color="auto" w:fill="F2F4F7"/>
            <w:vAlign w:val="center"/>
          </w:tcPr>
          <w:p w14:paraId="0DEB998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风险类型</w:t>
            </w:r>
          </w:p>
        </w:tc>
        <w:tc>
          <w:tcPr>
            <w:tcW w:w="3100" w:type="dxa"/>
            <w:shd w:val="clear" w:color="auto" w:fill="F2F4F7"/>
            <w:vAlign w:val="center"/>
          </w:tcPr>
          <w:p w14:paraId="24A4CD2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具体风险描述</w:t>
            </w:r>
          </w:p>
        </w:tc>
        <w:tc>
          <w:tcPr>
            <w:tcW w:w="1900" w:type="dxa"/>
            <w:shd w:val="clear" w:color="auto" w:fill="F2F4F7"/>
            <w:vAlign w:val="center"/>
          </w:tcPr>
          <w:p w14:paraId="10F3323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影响</w:t>
            </w:r>
          </w:p>
        </w:tc>
        <w:tc>
          <w:tcPr>
            <w:tcW w:w="3060" w:type="dxa"/>
            <w:shd w:val="clear" w:color="auto" w:fill="F2F4F7"/>
            <w:vAlign w:val="center"/>
          </w:tcPr>
          <w:p w14:paraId="655A6CD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应对措施</w:t>
            </w:r>
          </w:p>
        </w:tc>
      </w:tr>
      <w:tr w14:paraId="6F647751">
        <w:trPr>
          <w:cantSplit w:val="true"/>
        </w:trPr>
        <w:tc>
          <w:tcPr>
            <w:tcW w:w="1300" w:type="dxa"/>
            <w:vAlign w:val="center"/>
          </w:tcPr>
          <w:p w14:paraId="6D61145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运行时风险</w:t>
            </w:r>
          </w:p>
        </w:tc>
        <w:tc>
          <w:tcPr>
            <w:tcW w:w="3100" w:type="dxa"/>
            <w:vAlign w:val="center"/>
          </w:tcPr>
          <w:p w14:paraId="5F82B66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OpenClaw 网关版本、插件 API 或构建产物与 LobsterAI 集成层不一致。</w:t>
            </w:r>
          </w:p>
        </w:tc>
        <w:tc>
          <w:tcPr>
            <w:tcW w:w="1900" w:type="dxa"/>
            <w:vAlign w:val="center"/>
          </w:tcPr>
          <w:p w14:paraId="1082210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会话、IM 或定时任务不可用</w:t>
            </w:r>
          </w:p>
        </w:tc>
        <w:tc>
          <w:tcPr>
            <w:tcW w:w="3060" w:type="dxa"/>
            <w:vAlign w:val="center"/>
          </w:tcPr>
          <w:p w14:paraId="0A76CF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锁定 openclaw.version；发布前验证 runtime 启动、配置同步、RPC 与日志；必要修改沉淀为版本化补丁。</w:t>
            </w:r>
          </w:p>
        </w:tc>
      </w:tr>
      <w:tr w14:paraId="27FA3285">
        <w:trPr>
          <w:cantSplit w:val="true"/>
        </w:trPr>
        <w:tc>
          <w:tcPr>
            <w:tcW w:w="1300" w:type="dxa"/>
            <w:vAlign w:val="center"/>
          </w:tcPr>
          <w:p w14:paraId="1850AA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跨平台打包风险</w:t>
            </w:r>
          </w:p>
        </w:tc>
        <w:tc>
          <w:tcPr>
            <w:tcW w:w="3100" w:type="dxa"/>
            <w:vAlign w:val="center"/>
          </w:tcPr>
          <w:p w14:paraId="642FD9F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macOS/Windows/Linux 安装包资源路径、签名、公证、内置 runtime 或 Python 运行时缺失。</w:t>
            </w:r>
          </w:p>
        </w:tc>
        <w:tc>
          <w:tcPr>
            <w:tcW w:w="1900" w:type="dxa"/>
            <w:vAlign w:val="center"/>
          </w:tcPr>
          <w:p w14:paraId="5A42CDD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安装失败或首启失败</w:t>
            </w:r>
          </w:p>
        </w:tc>
        <w:tc>
          <w:tcPr>
            <w:tcW w:w="3060" w:type="dxa"/>
            <w:vAlign w:val="center"/>
          </w:tcPr>
          <w:p w14:paraId="3A74C8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执行发布清单；检查 resources/yuzhh-runtime、法律文件、品牌信息和干净环境启动。</w:t>
            </w:r>
          </w:p>
        </w:tc>
      </w:tr>
      <w:tr w14:paraId="597C499C">
        <w:trPr>
          <w:cantSplit w:val="true"/>
        </w:trPr>
        <w:tc>
          <w:tcPr>
            <w:tcW w:w="1300" w:type="dxa"/>
            <w:vAlign w:val="center"/>
          </w:tcPr>
          <w:p w14:paraId="26DA14E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数据迁移风险</w:t>
            </w:r>
          </w:p>
        </w:tc>
        <w:tc>
          <w:tcPr>
            <w:tcW w:w="3100" w:type="dxa"/>
            <w:vAlign w:val="center"/>
          </w:tcPr>
          <w:p w14:paraId="735FFA3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SQLite 表结构迁移、会话记录、Agent 配置、定时任务元数据在升级中异常。</w:t>
            </w:r>
          </w:p>
        </w:tc>
        <w:tc>
          <w:tcPr>
            <w:tcW w:w="1900" w:type="dxa"/>
            <w:vAlign w:val="center"/>
          </w:tcPr>
          <w:p w14:paraId="22F422A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用户数据丢失或功能异常</w:t>
            </w:r>
          </w:p>
        </w:tc>
        <w:tc>
          <w:tcPr>
            <w:tcW w:w="3060" w:type="dxa"/>
            <w:vAlign w:val="center"/>
          </w:tcPr>
          <w:p w14:paraId="45542D3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迁移前备份；为迁移逻辑补测试；关键字段采用兼容历史命名并提供回滚说明。</w:t>
            </w:r>
          </w:p>
        </w:tc>
      </w:tr>
      <w:tr w14:paraId="62D605DB">
        <w:trPr>
          <w:cantSplit w:val="true"/>
        </w:trPr>
        <w:tc>
          <w:tcPr>
            <w:tcW w:w="1300" w:type="dxa"/>
            <w:vAlign w:val="center"/>
          </w:tcPr>
          <w:p w14:paraId="43484D8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权限与安全风险</w:t>
            </w:r>
          </w:p>
        </w:tc>
        <w:tc>
          <w:tcPr>
            <w:tcW w:w="3100" w:type="dxa"/>
            <w:vAlign w:val="center"/>
          </w:tcPr>
          <w:p w14:paraId="4413ECB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Renderer 越权访问、IPC 未校验、工具调用绕过审批或敏感日志泄露。</w:t>
            </w:r>
          </w:p>
        </w:tc>
        <w:tc>
          <w:tcPr>
            <w:tcW w:w="1900" w:type="dxa"/>
            <w:vAlign w:val="center"/>
          </w:tcPr>
          <w:p w14:paraId="6C9B740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安全事故与信任损失</w:t>
            </w:r>
          </w:p>
        </w:tc>
        <w:tc>
          <w:tcPr>
            <w:tcW w:w="3060" w:type="dxa"/>
            <w:vAlign w:val="center"/>
          </w:tcPr>
          <w:p w14:paraId="2F892E9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保持 contextIsolation/sandbox；所有敏感操作走 IPC 与权限门控；日志脱敏并限制高频路径。</w:t>
            </w:r>
          </w:p>
        </w:tc>
      </w:tr>
      <w:tr w14:paraId="67CA929D">
        <w:trPr>
          <w:cantSplit w:val="true"/>
        </w:trPr>
        <w:tc>
          <w:tcPr>
            <w:tcW w:w="1300" w:type="dxa"/>
            <w:vAlign w:val="center"/>
          </w:tcPr>
          <w:p w14:paraId="644CA03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外部平台风险</w:t>
            </w:r>
          </w:p>
        </w:tc>
        <w:tc>
          <w:tcPr>
            <w:tcW w:w="3100" w:type="dxa"/>
            <w:vAlign w:val="center"/>
          </w:tcPr>
          <w:p w14:paraId="61ED0BB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微信、企业微信、钉钉、飞书、QQ、Telegram、Discord 等平台 API 或策略变化。</w:t>
            </w:r>
          </w:p>
        </w:tc>
        <w:tc>
          <w:tcPr>
            <w:tcW w:w="1900" w:type="dxa"/>
            <w:vAlign w:val="center"/>
          </w:tcPr>
          <w:p w14:paraId="23F55EF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IM 接入不稳定</w:t>
            </w:r>
          </w:p>
        </w:tc>
        <w:tc>
          <w:tcPr>
            <w:tcW w:w="3060" w:type="dxa"/>
            <w:vAlign w:val="center"/>
          </w:tcPr>
          <w:p w14:paraId="44E2D9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通道隔离配置；多实例状态监控；保留禁用/降级路径；上线前使用测试账号验证。</w:t>
            </w:r>
          </w:p>
        </w:tc>
      </w:tr>
      <w:tr w14:paraId="7EC37AC0">
        <w:trPr>
          <w:cantSplit w:val="true"/>
        </w:trPr>
        <w:tc>
          <w:tcPr>
            <w:tcW w:w="1300" w:type="dxa"/>
            <w:vAlign w:val="center"/>
          </w:tcPr>
          <w:p w14:paraId="530D7A6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质量回归风险</w:t>
            </w:r>
          </w:p>
        </w:tc>
        <w:tc>
          <w:tcPr>
            <w:tcW w:w="3100" w:type="dxa"/>
            <w:vAlign w:val="center"/>
          </w:tcPr>
          <w:p w14:paraId="18CCEE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大型历史文件和复杂 UI 状态导致局部修复引发其他模块回归。</w:t>
            </w:r>
          </w:p>
        </w:tc>
        <w:tc>
          <w:tcPr>
            <w:tcW w:w="1900" w:type="dxa"/>
            <w:vAlign w:val="center"/>
          </w:tcPr>
          <w:p w14:paraId="7880F5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延期和用户体验下降</w:t>
            </w:r>
          </w:p>
        </w:tc>
        <w:tc>
          <w:tcPr>
            <w:tcW w:w="3060" w:type="dxa"/>
            <w:vAlign w:val="center"/>
          </w:tcPr>
          <w:p w14:paraId="4F08D3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6"/>
              </w:rPr>
              <w:t>小步提交、聚焦变更、触达文件 lint、关键测试覆盖、发布前手工回归。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1E2A38"/>
                <w:sz w:val="16"/>
              </w:rPr>
              <w:t>单人开发风险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6"/>
              </w:rPr>
              <w:t>需求、设计、开发、测试、发布和运维均由一人承担，容易出现排期乐观、上下文切换成本高、测试视角不足等问题。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6"/>
              </w:rPr>
              <w:t>延期或隐藏缺陷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6"/>
              </w:rPr>
              <w:t>按阶段冻结范围；优先保障工作空间主流程和发布链路；建立每日记录、每周自检、自动化测试和关键场景手工验收；必要时降低非核心功能优先级。</w:t>
            </w:r>
          </w:p>
        </w:tc>
      </w:tr>
    </w:tbl>
    <w:p w14:paraId="0F68DFEA">
      <w:pPr>
        <w:spacing w:after="20"/>
      </w:pPr>
    </w:p>
    <w:p w14:paraId="67A811FD">
      <w:pPr>
        <w:pStyle w:val="3"/>
      </w:pPr>
      <w:r>
        <w:t>八、项目沟通与管控机制</w:t>
      </w:r>
    </w:p>
    <w:p w14:paraId="2EFE76F7">
      <w:pPr>
        <w:pStyle w:val="4"/>
      </w:pPr>
      <w:r>
        <w:t>8.1 沟通机制</w:t>
      </w:r>
    </w:p>
    <w:p w14:paraId="1687B091">
      <w:pPr>
        <w:pStyle w:val="16"/>
      </w:pPr>
      <w:r>
        <w:rPr>
          <w:rFonts w:ascii="Calibri" w:hAnsi="Calibri" w:eastAsia="微软雅黑" w:cs="Calibri"/>
        </w:rPr>
        <w:t>每周召开一次项目例会，同步需求、开发、测试、运行时、打包和风险事项。</w:t>
      </w:r>
    </w:p>
    <w:p w14:paraId="5602EE05">
      <w:pPr>
        <w:pStyle w:val="16"/>
      </w:pPr>
      <w:r>
        <w:rPr>
          <w:rFonts w:ascii="Calibri" w:hAnsi="Calibri" w:eastAsia="微软雅黑" w:cs="Calibri"/>
        </w:rPr>
        <w:t>涉及 OpenClaw runtime、数据库迁移、IM 平台、权限安全和发布包的问题即时升级处理。</w:t>
      </w:r>
    </w:p>
    <w:p w14:paraId="48FF5346">
      <w:pPr>
        <w:pStyle w:val="16"/>
      </w:pPr>
      <w:r>
        <w:rPr>
          <w:rFonts w:ascii="Calibri" w:hAnsi="Calibri" w:eastAsia="微软雅黑" w:cs="Calibri"/>
        </w:rPr>
        <w:t>阶段评审以书面材料为准，会议结论进入问题清单和变更记录。</w:t>
      </w:r>
    </w:p>
    <w:p w14:paraId="34F5DAD5">
      <w:pPr>
        <w:pStyle w:val="4"/>
      </w:pPr>
      <w:r>
        <w:t>8.2 管控机制</w:t>
      </w:r>
    </w:p>
    <w:p w14:paraId="3E2C8B45">
      <w:r>
        <w:rPr>
          <w:rFonts w:ascii="Calibri" w:hAnsi="Calibri" w:eastAsia="微软雅黑" w:cs="Calibri"/>
        </w:rPr>
        <w:t>实行项目经理负责制，对范围、进度、质量、风险、成本和交付文档进行统一管理。代码变更遵循分支、评审、测试与发布清单流程；需求变更必须评估影响范围、工期、测试成本和运维风险。对历史文档或旧命名引起的理解冲突，以当前源码、package.json、主进程/共享模块和测试结果作为最终依据。</w:t>
      </w:r>
    </w:p>
    <w:p w14:paraId="6FFAF0E5">
      <w:pPr>
        <w:pStyle w:val="3"/>
      </w:pPr>
      <w:r>
        <w:t>九、验收标准与交付物</w:t>
      </w:r>
    </w:p>
    <w:p w14:paraId="04ADA561">
      <w:pPr>
        <w:pStyle w:val="4"/>
      </w:pPr>
      <w:r>
        <w:t>9.1 验收标准</w:t>
      </w:r>
    </w:p>
    <w:p w14:paraId="635E9046">
      <w:pPr>
        <w:pStyle w:val="16"/>
        <w:spacing w:after="120" w:line="264" w:lineRule="auto"/>
      </w:pPr>
      <w:r>
        <w:rPr>
          <w:rFonts w:ascii="Calibri" w:hAnsi="Calibri" w:eastAsia="Microsoft YaHei" w:cs="Calibri"/>
          <w:color w:val="1E2A38"/>
          <w:sz w:val="22"/>
        </w:rPr>
        <w:t>功能验收：Cowork 会话、工作空间创建/资料抽取/AI 对话/知识库/Agent 团队/工作台、Agent 管理、Artifact 预览、技能/MCP、IM 接入、定时任务、设置与打包安装等核心流程可正常运行。</w:t>
      </w:r>
    </w:p>
    <w:p w14:paraId="250DB658">
      <w:pPr>
        <w:pStyle w:val="16"/>
      </w:pPr>
      <w:r>
        <w:rPr>
          <w:rFonts w:ascii="Calibri" w:hAnsi="Calibri" w:eastAsia="微软雅黑" w:cs="Calibri"/>
        </w:rPr>
        <w:t>性能验收：常规 UI 操作响应及时，OpenClaw 网关启动、会话流式事件、日志写入和 SQLite 访问不存在明显卡顿或阻塞。</w:t>
      </w:r>
    </w:p>
    <w:p w14:paraId="7AEA5397">
      <w:pPr>
        <w:pStyle w:val="16"/>
      </w:pPr>
      <w:r>
        <w:rPr>
          <w:rFonts w:ascii="Calibri" w:hAnsi="Calibri" w:eastAsia="微软雅黑" w:cs="Calibri"/>
        </w:rPr>
        <w:t>质量验收：关键测试通过；触达文件 ESLint 无错误/警告；主进程、IPC、运行时、数据库和发布路径无阻断缺陷。</w:t>
      </w:r>
    </w:p>
    <w:p w14:paraId="5CBB8973">
      <w:pPr>
        <w:pStyle w:val="16"/>
      </w:pPr>
      <w:r>
        <w:rPr>
          <w:rFonts w:ascii="Calibri" w:hAnsi="Calibri" w:eastAsia="微软雅黑" w:cs="Calibri"/>
        </w:rPr>
        <w:t>安全验收：Renderer 安全模型、权限门控、日志脱敏、配置存储和本地文件访问边界满足项目要求。</w:t>
      </w:r>
    </w:p>
    <w:p w14:paraId="1C7F8973">
      <w:pPr>
        <w:pStyle w:val="16"/>
      </w:pPr>
      <w:r>
        <w:rPr>
          <w:rFonts w:ascii="Calibri" w:hAnsi="Calibri" w:eastAsia="微软雅黑" w:cs="Calibri"/>
        </w:rPr>
        <w:t>文档验收：计划书、需求说明、设计说明、测试报告、部署/发布手册、用户手册、运维手册和验收报告齐全。</w:t>
      </w:r>
    </w:p>
    <w:p w14:paraId="5A6B5A99">
      <w:pPr>
        <w:pStyle w:val="4"/>
      </w:pPr>
      <w:r>
        <w:t>9.2 最终交付物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0"/>
        <w:gridCol w:w="5040"/>
        <w:gridCol w:w="2880"/>
      </w:tblGrid>
      <w:tr w14:paraId="2AF693D3">
        <w:trPr>
          <w:cantSplit w:val="true"/>
          <w:tblHeader/>
        </w:trPr>
        <w:tc>
          <w:tcPr>
            <w:tcW w:w="1440" w:type="dxa"/>
            <w:shd w:val="clear" w:color="auto" w:fill="F2F4F7"/>
            <w:vAlign w:val="center"/>
          </w:tcPr>
          <w:p w14:paraId="627E3FE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交付类别</w:t>
            </w:r>
          </w:p>
        </w:tc>
        <w:tc>
          <w:tcPr>
            <w:tcW w:w="5040" w:type="dxa"/>
            <w:shd w:val="clear" w:color="auto" w:fill="F2F4F7"/>
            <w:vAlign w:val="center"/>
          </w:tcPr>
          <w:p w14:paraId="101CB9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交付物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638862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1E2A38"/>
                <w:sz w:val="19"/>
              </w:rPr>
              <w:t>验收方式</w:t>
            </w:r>
          </w:p>
        </w:tc>
      </w:tr>
      <w:tr w14:paraId="51AE43A1">
        <w:trPr>
          <w:cantSplit w:val="true"/>
        </w:trPr>
        <w:tc>
          <w:tcPr>
            <w:tcW w:w="1440" w:type="dxa"/>
            <w:vAlign w:val="center"/>
          </w:tcPr>
          <w:p w14:paraId="6B9769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软件成果</w:t>
            </w:r>
          </w:p>
        </w:tc>
        <w:tc>
          <w:tcPr>
            <w:tcW w:w="5040" w:type="dxa"/>
            <w:vAlign w:val="center"/>
          </w:tcPr>
          <w:p w14:paraId="676EF153"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E2A38"/>
                <w:sz w:val="17"/>
              </w:rPr>
              <w:t>桌面端源代码、工作空间功能、OpenClaw runtime 集成、预置技能/插件、本地扩展、可运行安装包</w:t>
            </w:r>
          </w:p>
        </w:tc>
        <w:tc>
          <w:tcPr>
            <w:tcW w:w="2880" w:type="dxa"/>
            <w:vAlign w:val="center"/>
          </w:tcPr>
          <w:p w14:paraId="3A0C1E7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源码审查、安装包启动、功能演示</w:t>
            </w:r>
          </w:p>
        </w:tc>
      </w:tr>
      <w:tr w14:paraId="338B9F1B">
        <w:trPr>
          <w:cantSplit w:val="true"/>
        </w:trPr>
        <w:tc>
          <w:tcPr>
            <w:tcW w:w="1440" w:type="dxa"/>
            <w:vAlign w:val="center"/>
          </w:tcPr>
          <w:p w14:paraId="7B5002B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测试成果</w:t>
            </w:r>
          </w:p>
        </w:tc>
        <w:tc>
          <w:tcPr>
            <w:tcW w:w="5040" w:type="dxa"/>
            <w:vAlign w:val="center"/>
          </w:tcPr>
          <w:p w14:paraId="665E1AF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测试方案、测试用例、Vitest/ESLint/编译构建结果、缺陷整改记录</w:t>
            </w:r>
          </w:p>
        </w:tc>
        <w:tc>
          <w:tcPr>
            <w:tcW w:w="2880" w:type="dxa"/>
            <w:vAlign w:val="center"/>
          </w:tcPr>
          <w:p w14:paraId="6398D19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测试报告评审、缺陷闭环复验</w:t>
            </w:r>
          </w:p>
        </w:tc>
      </w:tr>
      <w:tr w14:paraId="35F04233">
        <w:trPr>
          <w:cantSplit w:val="true"/>
        </w:trPr>
        <w:tc>
          <w:tcPr>
            <w:tcW w:w="1440" w:type="dxa"/>
            <w:vAlign w:val="center"/>
          </w:tcPr>
          <w:p w14:paraId="28809E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文档成果</w:t>
            </w:r>
          </w:p>
        </w:tc>
        <w:tc>
          <w:tcPr>
            <w:tcW w:w="5040" w:type="dxa"/>
            <w:vAlign w:val="center"/>
          </w:tcPr>
          <w:p w14:paraId="19B471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需求说明书、概要/详细设计说明、部署手册、用户操作手册、运维服务手册、验收报告</w:t>
            </w:r>
          </w:p>
        </w:tc>
        <w:tc>
          <w:tcPr>
            <w:tcW w:w="2880" w:type="dxa"/>
            <w:vAlign w:val="center"/>
          </w:tcPr>
          <w:p w14:paraId="2C584CF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文档完整性与一致性检查</w:t>
            </w:r>
          </w:p>
        </w:tc>
      </w:tr>
      <w:tr w14:paraId="3E567FE2">
        <w:trPr>
          <w:cantSplit w:val="true"/>
        </w:trPr>
        <w:tc>
          <w:tcPr>
            <w:tcW w:w="1440" w:type="dxa"/>
            <w:vAlign w:val="center"/>
          </w:tcPr>
          <w:p w14:paraId="40D3BF7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运维成果</w:t>
            </w:r>
          </w:p>
        </w:tc>
        <w:tc>
          <w:tcPr>
            <w:tcW w:w="5040" w:type="dxa"/>
            <w:vAlign w:val="center"/>
          </w:tcPr>
          <w:p w14:paraId="69EAD8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日志定位方法、runtime 修复流程、SQLite 备份恢复策略、IM/定时任务排障手册</w:t>
            </w:r>
          </w:p>
        </w:tc>
        <w:tc>
          <w:tcPr>
            <w:tcW w:w="2880" w:type="dxa"/>
            <w:vAlign w:val="center"/>
          </w:tcPr>
          <w:p w14:paraId="12CEE35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E2A38"/>
                <w:sz w:val="17"/>
              </w:rPr>
              <w:t>故障演练或操作确认</w:t>
            </w:r>
          </w:p>
        </w:tc>
      </w:tr>
    </w:tbl>
    <w:p w14:paraId="4C9B1A9A">
      <w:pPr>
        <w:spacing w:after="20"/>
      </w:pPr>
    </w:p>
    <w:p w14:paraId="2B062279">
      <w:pPr>
        <w:pStyle w:val="3"/>
      </w:pPr>
      <w:r>
        <w:t>十、运维保障计划</w:t>
      </w:r>
    </w:p>
    <w:p w14:paraId="7036C4E4">
      <w:r>
        <w:rPr>
          <w:rFonts w:ascii="Calibri" w:hAnsi="Calibri" w:eastAsia="微软雅黑" w:cs="Calibri"/>
        </w:rPr>
        <w:t>项目验收后进入质保运维期，建议首个版本提供不少于 3 个月的集中运维支持。运维重点包括 OpenClaw 网关启动与修复、配置同步异常、IM 通道连接、定时任务调度、SQLite 数据备份恢复、安装包升级与用户日志导出。重大故障建立分级响应机制：阻断性故障当日响应并提供临时规避方案，普通问题进入版本迭代计划。</w:t>
      </w:r>
    </w:p>
    <w:p w14:paraId="1935F792">
      <w:r>
        <w:rPr>
          <w:rFonts w:ascii="Calibri" w:hAnsi="Calibri" w:eastAsia="微软雅黑" w:cs="Calibri"/>
        </w:rPr>
        <w:t>运维过程需保留问题台账，记录故障时间、影响范围、日志证据、处理过程、根因分析、修复版本和复盘结论。涉及用户数据和凭证的问题必须遵循最小化访问原则，所有导出日志和诊断材料在交付前完成敏感信息检查。</w:t>
      </w:r>
    </w:p>
    <w:p w14:paraId="49071521">
      <w:pPr>
        <w:pStyle w:val="3"/>
      </w:pPr>
      <w:r>
        <w:t>十一、附则</w:t>
      </w:r>
    </w:p>
    <w:p w14:paraId="362E617C">
      <w:pPr>
        <w:pStyle w:val="14"/>
      </w:pPr>
      <w:r>
        <w:rPr>
          <w:rFonts w:ascii="Calibri" w:hAnsi="Calibri" w:eastAsia="微软雅黑" w:cs="Calibri"/>
        </w:rPr>
        <w:t>本计划书为项目开发、测试、发布和验收的核心依据，项目团队成员应按计划执行并维护阶段成果。</w:t>
      </w:r>
    </w:p>
    <w:p w14:paraId="3BBB6FF1">
      <w:pPr>
        <w:pStyle w:val="14"/>
      </w:pPr>
      <w:r>
        <w:rPr>
          <w:rFonts w:ascii="Calibri" w:hAnsi="Calibri" w:eastAsia="微软雅黑" w:cs="Calibri"/>
        </w:rPr>
        <w:t>项目实施过程中若需调整需求、工期、人员、预算或交付范围，须经项目经理组织评估并形成书面变更记录。</w:t>
      </w:r>
    </w:p>
    <w:p w14:paraId="0CA2D9AF">
      <w:pPr>
        <w:pStyle w:val="14"/>
      </w:pPr>
      <w:r>
        <w:rPr>
          <w:rFonts w:ascii="Calibri" w:hAnsi="Calibri" w:eastAsia="微软雅黑" w:cs="Calibri"/>
        </w:rPr>
        <w:t>本计划书中的技术事实以 2026 年 7 月 7 日当前仓库状态为准，后续版本升级需同步更新相关计划和验收口径。</w:t>
      </w:r>
    </w:p>
    <w:p w14:paraId="715402BD">
      <w:pPr>
        <w:pStyle w:val="14"/>
        <w:spacing w:after="120" w:line="264" w:lineRule="auto"/>
      </w:pPr>
      <w:r>
        <w:rPr>
          <w:rFonts w:ascii="Calibri" w:hAnsi="Calibri" w:eastAsia="Microsoft YaHei" w:cs="Calibri"/>
          <w:color w:val="1E2A38"/>
          <w:sz w:val="22"/>
        </w:rPr>
        <w:t>本计划书未尽事宜，由项目负责人（个人开发者）与需求方协商确认。</w:t>
      </w:r>
    </w:p>
    <w:p w14:paraId="17061560">
      <w:pPr>
        <w:spacing w:after="20"/>
      </w:pPr>
    </w:p>
    <w:p w14:paraId="0E3CC999">
      <w:pPr>
        <w:spacing w:after="160"/>
      </w:pPr>
      <w:r>
        <w:rPr>
          <w:rFonts w:ascii="Calibri" w:hAnsi="Calibri" w:eastAsia="微软雅黑" w:cs="Calibri"/>
        </w:rPr>
        <w:t>项目负责人签字：____________________</w:t>
      </w:r>
    </w:p>
    <w:p w14:paraId="6B5784AD">
      <w:pPr>
        <w:spacing w:after="160"/>
      </w:pPr>
      <w:r>
        <w:rPr>
          <w:rFonts w:ascii="Calibri" w:hAnsi="Calibri" w:eastAsia="微软雅黑" w:cs="Calibri"/>
        </w:rPr>
        <w:t>团队成员签字：____________________</w:t>
      </w:r>
    </w:p>
    <w:p w14:paraId="5D10404A">
      <w:pPr>
        <w:spacing w:after="120"/>
      </w:pPr>
      <w:r>
        <w:rPr>
          <w:rFonts w:ascii="Calibri" w:hAnsi="Calibri" w:eastAsia="微软雅黑" w:cs="Calibri"/>
        </w:rPr>
        <w:t>制定日期：2026 年 7 月 7 日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F0A80">
    <w:pPr>
      <w:pStyle w:val="24"/>
      <w:spacing w:after="0"/>
      <w:jc w:val="center"/>
    </w:pPr>
    <w:r>
      <w:rPr>
        <w:rFonts w:ascii="Calibri" w:hAnsi="Calibri" w:eastAsia="微软雅黑" w:cs="Calibri"/>
        <w:color w:val="5A636E"/>
        <w:sz w:val="18"/>
      </w:rPr>
      <w:t xml:space="preserve">第 </w:t>
    </w:r>
    <w:r>
      <w:rPr>
        <w:rFonts w:ascii="Calibri" w:hAnsi="Calibri" w:eastAsia="微软雅黑" w:cs="Calibri"/>
        <w:color w:val="5A636E"/>
        <w:sz w:val="18"/>
      </w:rPr>
      <w:fldChar w:fldCharType="begin"/>
    </w:r>
    <w:r>
      <w:rPr>
        <w:rFonts w:ascii="Calibri" w:hAnsi="Calibri" w:eastAsia="微软雅黑" w:cs="Calibri"/>
        <w:color w:val="5A636E"/>
        <w:sz w:val="18"/>
      </w:rPr>
      <w:instrText xml:space="preserve">PAGE</w:instrText>
    </w:r>
    <w:r>
      <w:rPr>
        <w:rFonts w:ascii="Calibri" w:hAnsi="Calibri" w:eastAsia="微软雅黑" w:cs="Calibri"/>
        <w:color w:val="5A636E"/>
        <w:sz w:val="18"/>
      </w:rPr>
      <w:fldChar w:fldCharType="end"/>
    </w:r>
    <w:r>
      <w:rPr>
        <w:rFonts w:ascii="Calibri" w:hAnsi="Calibri" w:eastAsia="微软雅黑" w:cs="Calibri"/>
        <w:color w:val="5A636E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DA21C">
    <w:pPr>
      <w:pStyle w:val="25"/>
      <w:spacing w:after="0"/>
      <w:jc w:val="center"/>
    </w:pPr>
    <w:r>
      <w:rPr>
        <w:rFonts w:ascii="Calibri" w:hAnsi="Calibri" w:eastAsia="微软雅黑" w:cs="Calibri"/>
        <w:color w:val="5A636E"/>
        <w:sz w:val="18"/>
      </w:rPr>
      <w:t>宇智汇和 AI 助手</w:t>
    </w:r>
    <w:r>
      <w:rPr>
        <w:rFonts w:hint="eastAsia" w:cs="Calibri"/>
        <w:color w:val="5A636E"/>
        <w:sz w:val="18"/>
        <w:lang w:val="en-US" w:eastAsia="zh-CN"/>
      </w:rPr>
      <w:t xml:space="preserve"> </w:t>
    </w:r>
    <w:r>
      <w:rPr>
        <w:rFonts w:ascii="Calibri" w:hAnsi="Calibri" w:eastAsia="微软雅黑" w:cs="Calibri"/>
        <w:color w:val="5A636E"/>
        <w:sz w:val="18"/>
      </w:rPr>
      <w:t>|</w:t>
    </w:r>
    <w:r>
      <w:rPr>
        <w:rFonts w:hint="eastAsia" w:cs="Calibri"/>
        <w:color w:val="5A636E"/>
        <w:sz w:val="18"/>
        <w:lang w:val="en-US" w:eastAsia="zh-CN"/>
      </w:rPr>
      <w:t xml:space="preserve"> </w:t>
    </w:r>
    <w:r>
      <w:rPr>
        <w:rFonts w:ascii="Calibri" w:hAnsi="Calibri" w:eastAsia="微软雅黑" w:cs="Calibri"/>
        <w:color w:val="5A636E"/>
        <w:sz w:val="18"/>
      </w:rPr>
      <w:t>任务计划书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73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="Calibri"/>
      <w:color w:val="1E2A38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60" w:line="280" w:lineRule="auto"/>
      <w:ind w:left="720" w:hanging="360"/>
      <w:contextualSpacing/>
    </w:pPr>
    <w:rPr>
      <w:rFonts w:ascii="Calibri" w:hAnsi="Calibri" w:eastAsia="微软雅黑" w:cs="Calibri"/>
      <w:color w:val="1E2A38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60" w:line="280" w:lineRule="auto"/>
      <w:ind w:left="720" w:hanging="360"/>
      <w:contextualSpacing/>
    </w:pPr>
    <w:rPr>
      <w:rFonts w:ascii="Calibri" w:hAnsi="Calibri" w:eastAsia="微软雅黑" w:cs="Calibri"/>
      <w:color w:val="1E2A38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 w:line="264" w:lineRule="auto"/>
    </w:pPr>
    <w:rPr>
      <w:rFonts w:ascii="Calibri" w:hAnsi="Calibri" w:eastAsia="微软雅黑" w:cs="Calibri"/>
      <w:color w:val="1E2A38"/>
      <w:sz w:val="22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spacing w:after="120" w:line="264" w:lineRule="auto"/>
      <w:ind w:left="720"/>
      <w:contextualSpacing/>
    </w:pPr>
    <w:rPr>
      <w:rFonts w:ascii="Calibri" w:hAnsi="Calibri" w:eastAsia="微软雅黑" w:cs="Calibri"/>
      <w:color w:val="1E2A38"/>
      <w:sz w:val="22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宇智汇和（东莞）科技有限公司</dc:creator>
  <dc:description>Updated for single-developer execution and workspace feature scope.</dc:description>
  <cp:keywords>LobsterAI, Electron, React, OpenClaw, 项目计划书</cp:keywords>
  <cp:lastModifiedBy>　　　　　</cp:lastModifiedBy>
  <dcterms:modified xsi:type="dcterms:W3CDTF">2026-07-07T09:27:08Z</dcterms:modified>
  <dc:subject>Electron + React + OpenClaw 桌面 Agent 项目计划软件工程文档</dc:subject>
  <dc:title>软件工程任务计划书 - 宇智汇和 AI 助手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30CB2983955CAAE5EC554C6A3EB57142_42</vt:lpwstr>
  </property>
</Properties>
</file>