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144B1" w14:textId="77777777" w:rsidR="00D975CC" w:rsidRPr="00D975CC" w:rsidRDefault="00D975CC" w:rsidP="00D975CC">
      <w:pPr>
        <w:rPr>
          <w:b/>
          <w:bCs/>
        </w:rPr>
      </w:pPr>
      <w:r w:rsidRPr="00D975CC">
        <w:rPr>
          <w:b/>
          <w:bCs/>
        </w:rPr>
        <w:t>What If You Could Pause a Language Model While It Is Learning?</w:t>
      </w:r>
    </w:p>
    <w:p w14:paraId="6F151A9E" w14:textId="77777777" w:rsidR="00D975CC" w:rsidRPr="00D975CC" w:rsidRDefault="00D975CC" w:rsidP="00D975CC">
      <w:r w:rsidRPr="00D975CC">
        <w:t xml:space="preserve">Large language models are usually taught in one of two ways. At one extreme, learners see diagrams, equations and slides explaining attention, embeddings, tokenisation and loss. At the other, they are handed a Python notebook and told to run it on Google </w:t>
      </w:r>
      <w:proofErr w:type="spellStart"/>
      <w:r w:rsidRPr="00D975CC">
        <w:t>Colab</w:t>
      </w:r>
      <w:proofErr w:type="spellEnd"/>
      <w:r w:rsidRPr="00D975CC">
        <w:t>.</w:t>
      </w:r>
    </w:p>
    <w:p w14:paraId="17AB1F87" w14:textId="77777777" w:rsidR="00D975CC" w:rsidRPr="00D975CC" w:rsidRDefault="00D975CC" w:rsidP="00D975CC">
      <w:r w:rsidRPr="00D975CC">
        <w:t>There is a large gap between those experiences.</w:t>
      </w:r>
    </w:p>
    <w:p w14:paraId="1AE548E6" w14:textId="12C0EA7C" w:rsidR="00D975CC" w:rsidRPr="00D975CC" w:rsidRDefault="00D975CC" w:rsidP="00D975CC">
      <w:r w:rsidRPr="00D975CC">
        <w:t xml:space="preserve">A learner may understand that training loss should fall, yet have little feel for what the model is </w:t>
      </w:r>
      <w:proofErr w:type="gramStart"/>
      <w:r w:rsidRPr="00D975CC">
        <w:t>actually learning</w:t>
      </w:r>
      <w:proofErr w:type="gramEnd"/>
      <w:r w:rsidRPr="00D975CC">
        <w:t xml:space="preserve">. They may know that temperature changes </w:t>
      </w:r>
      <w:proofErr w:type="gramStart"/>
      <w:r w:rsidRPr="00D975CC">
        <w:t>generation, but</w:t>
      </w:r>
      <w:proofErr w:type="gramEnd"/>
      <w:r w:rsidRPr="00D975CC">
        <w:t xml:space="preserve"> never see the same prompt at different temperatures. They may have heard of a Mixture of Experts </w:t>
      </w:r>
      <w:proofErr w:type="gramStart"/>
      <w:r w:rsidRPr="00D975CC">
        <w:t>model, but</w:t>
      </w:r>
      <w:proofErr w:type="gramEnd"/>
      <w:r w:rsidRPr="00D975CC">
        <w:t xml:space="preserve"> have no practical way to inspect its routing. Before any experiment begins, they may also have to understand Python environments, </w:t>
      </w:r>
      <w:proofErr w:type="spellStart"/>
      <w:r w:rsidRPr="00D975CC">
        <w:t>g</w:t>
      </w:r>
      <w:r w:rsidR="00452257">
        <w:t>pu</w:t>
      </w:r>
      <w:proofErr w:type="spellEnd"/>
      <w:r w:rsidR="00452257">
        <w:t xml:space="preserve"> </w:t>
      </w:r>
      <w:r w:rsidRPr="00D975CC">
        <w:t>drivers, cloud accounts and infrastructure costs.</w:t>
      </w:r>
    </w:p>
    <w:p w14:paraId="692A64A3" w14:textId="77777777" w:rsidR="00D975CC" w:rsidRPr="00D975CC" w:rsidRDefault="00D975CC" w:rsidP="00D975CC">
      <w:r w:rsidRPr="00D975CC">
        <w:t>LLM Experiments Lab is an attempt to remove those barriers.</w:t>
      </w:r>
    </w:p>
    <w:p w14:paraId="1A63AD30" w14:textId="0017D1B4" w:rsidR="00D975CC" w:rsidRPr="00D975CC" w:rsidRDefault="00D975CC" w:rsidP="00D975CC">
      <w:r w:rsidRPr="00D975CC">
        <w:t xml:space="preserve">It is a browser-based laboratory for people who want to understand language models through real experiments, without first becoming software engineers or cloud infrastructure specialists. It was inspired by the </w:t>
      </w:r>
      <w:proofErr w:type="spellStart"/>
      <w:r w:rsidRPr="00D975CC">
        <w:t>Nebius</w:t>
      </w:r>
      <w:proofErr w:type="spellEnd"/>
      <w:r w:rsidRPr="00D975CC">
        <w:t xml:space="preserve"> Academy AI Performance Engineering course.</w:t>
      </w:r>
    </w:p>
    <w:p w14:paraId="7CF7DA75" w14:textId="77777777" w:rsidR="00D975CC" w:rsidRPr="00D975CC" w:rsidRDefault="00D975CC" w:rsidP="00D975CC">
      <w:r w:rsidRPr="00D975CC">
        <w:t xml:space="preserve">The principle is simple: expose the few controls that </w:t>
      </w:r>
      <w:proofErr w:type="gramStart"/>
      <w:r w:rsidRPr="00D975CC">
        <w:t>teach, and</w:t>
      </w:r>
      <w:proofErr w:type="gramEnd"/>
      <w:r w:rsidRPr="00D975CC">
        <w:t xml:space="preserve"> hide the technical details that distract.</w:t>
      </w:r>
    </w:p>
    <w:p w14:paraId="4B84BA68" w14:textId="77777777" w:rsidR="00D975CC" w:rsidRPr="00D975CC" w:rsidRDefault="00D975CC" w:rsidP="00D975CC">
      <w:pPr>
        <w:rPr>
          <w:b/>
          <w:bCs/>
        </w:rPr>
      </w:pPr>
      <w:r w:rsidRPr="00D975CC">
        <w:rPr>
          <w:b/>
          <w:bCs/>
        </w:rPr>
        <w:t>Why notebooks are not enough</w:t>
      </w:r>
    </w:p>
    <w:p w14:paraId="3DF00405" w14:textId="77777777" w:rsidR="00D975CC" w:rsidRPr="00D975CC" w:rsidRDefault="00D975CC" w:rsidP="00D975CC">
      <w:r w:rsidRPr="00D975CC">
        <w:t xml:space="preserve">Google </w:t>
      </w:r>
      <w:proofErr w:type="spellStart"/>
      <w:r w:rsidRPr="00D975CC">
        <w:t>Colab</w:t>
      </w:r>
      <w:proofErr w:type="spellEnd"/>
      <w:r w:rsidRPr="00D975CC">
        <w:t xml:space="preserve"> and </w:t>
      </w:r>
      <w:proofErr w:type="spellStart"/>
      <w:r w:rsidRPr="00D975CC">
        <w:t>Jupyter</w:t>
      </w:r>
      <w:proofErr w:type="spellEnd"/>
      <w:r w:rsidRPr="00D975CC">
        <w:t xml:space="preserve"> notebooks are powerful, but they are designed around code. That makes them excellent for experienced practitioners who already know what they want to test. For a beginner, the blank canvas can be part of the problem.</w:t>
      </w:r>
    </w:p>
    <w:p w14:paraId="3BD6FE4C" w14:textId="77777777" w:rsidR="00D975CC" w:rsidRPr="00D975CC" w:rsidRDefault="00D975CC" w:rsidP="00D975CC">
      <w:r w:rsidRPr="00D975CC">
        <w:t>Which settings matter? What should be held constant when comparing runs? Why did the model fail? Was the learning rate wrong, or did the code break? Even a small experiment can become a debugging exercise before the learning starts.</w:t>
      </w:r>
    </w:p>
    <w:p w14:paraId="41E67237" w14:textId="77777777" w:rsidR="00D975CC" w:rsidRPr="00D975CC" w:rsidRDefault="00D975CC" w:rsidP="00D975CC">
      <w:r w:rsidRPr="00D975CC">
        <w:t>LLM Experiments Lab takes a guided approach. The learner chooses a model and changes its configuration in a left-hand panel. They can adjust the number of layers, attention heads, embedding size, learning rate, batch size and training length without editing Python. Presets provide sensible starting points, including a baseline Tiny Transformer, a high-learning-rate experiment and a Mixture of Experts model.</w:t>
      </w:r>
    </w:p>
    <w:p w14:paraId="40B88232" w14:textId="77777777" w:rsidR="00D975CC" w:rsidRPr="00D975CC" w:rsidRDefault="00D975CC" w:rsidP="00D975CC">
      <w:r w:rsidRPr="00D975CC">
        <w:t>This is not intended to replace notebooks. It provides a missing step before them: a structured environment where learners can build intuition, make predictions and observe the consequences of controlled changes.</w:t>
      </w:r>
    </w:p>
    <w:p w14:paraId="72481505" w14:textId="77777777" w:rsidR="00452257" w:rsidRDefault="00452257">
      <w:pPr>
        <w:rPr>
          <w:b/>
          <w:bCs/>
        </w:rPr>
      </w:pPr>
      <w:r>
        <w:rPr>
          <w:b/>
          <w:bCs/>
        </w:rPr>
        <w:br w:type="page"/>
      </w:r>
    </w:p>
    <w:p w14:paraId="01678652" w14:textId="2CD49440" w:rsidR="00D975CC" w:rsidRPr="00D975CC" w:rsidRDefault="00D975CC" w:rsidP="00D975CC">
      <w:pPr>
        <w:rPr>
          <w:b/>
          <w:bCs/>
        </w:rPr>
      </w:pPr>
      <w:r w:rsidRPr="00D975CC">
        <w:rPr>
          <w:b/>
          <w:bCs/>
        </w:rPr>
        <w:lastRenderedPageBreak/>
        <w:t>Small models make the internals visible</w:t>
      </w:r>
    </w:p>
    <w:p w14:paraId="7B989635" w14:textId="77777777" w:rsidR="00D975CC" w:rsidRPr="00D975CC" w:rsidRDefault="00D975CC" w:rsidP="00D975CC">
      <w:r w:rsidRPr="00D975CC">
        <w:t>The project uses small character-level language models, often called Tiny Transformers. Instead of reading text as words or word fragments, a character-level model reads one character at a time. Its vocabulary may contain only letters, punctuation and spaces.</w:t>
      </w:r>
    </w:p>
    <w:p w14:paraId="27C765B8" w14:textId="2F4819DC" w:rsidR="00D975CC" w:rsidRPr="00D975CC" w:rsidRDefault="00D975CC" w:rsidP="00D975CC">
      <w:r w:rsidRPr="00D975CC">
        <w:t xml:space="preserve">These models are not competitors to frontier systems such as ChatGPT. That is why they are useful. They require far less memory and compute, and some can train on an ordinary </w:t>
      </w:r>
      <w:proofErr w:type="spellStart"/>
      <w:r w:rsidRPr="00D975CC">
        <w:t>c</w:t>
      </w:r>
      <w:r>
        <w:t>pu</w:t>
      </w:r>
      <w:proofErr w:type="spellEnd"/>
      <w:r w:rsidRPr="00D975CC">
        <w:t>. A learner can watch a complete training process rather than interact with a huge pretrained model whose original training is invisible.</w:t>
      </w:r>
    </w:p>
    <w:p w14:paraId="2796099B" w14:textId="77777777" w:rsidR="00D975CC" w:rsidRPr="00D975CC" w:rsidRDefault="00D975CC" w:rsidP="00D975CC">
      <w:r w:rsidRPr="00D975CC">
        <w:t>The code comes partly from course assignments that build transformers from scratch. The Lab also includes a Mixture of Experts model, where tokens are routed to a small selection of specialist feed-forward networks instead of every token using one dense network. Learners can therefore explore ideas used in much larger modern models at a scale where the mechanics remain understandable.</w:t>
      </w:r>
    </w:p>
    <w:p w14:paraId="41FB36E8" w14:textId="77777777" w:rsidR="00D975CC" w:rsidRPr="00D975CC" w:rsidRDefault="00D975CC" w:rsidP="00D975CC">
      <w:pPr>
        <w:rPr>
          <w:b/>
          <w:bCs/>
        </w:rPr>
      </w:pPr>
      <w:r w:rsidRPr="00D975CC">
        <w:rPr>
          <w:b/>
          <w:bCs/>
        </w:rPr>
        <w:t>Pause the model and ask what it knows</w:t>
      </w:r>
    </w:p>
    <w:p w14:paraId="5D763394" w14:textId="77777777" w:rsidR="00D975CC" w:rsidRPr="00D975CC" w:rsidRDefault="00D975CC" w:rsidP="00D975CC">
      <w:r w:rsidRPr="00D975CC">
        <w:t>The feature that best captures the Lab’s purpose is pause-and-prompt.</w:t>
      </w:r>
    </w:p>
    <w:p w14:paraId="1AA591AE" w14:textId="77777777" w:rsidR="00D975CC" w:rsidRPr="00D975CC" w:rsidRDefault="00D975CC" w:rsidP="00D975CC">
      <w:r w:rsidRPr="00D975CC">
        <w:t>During training, the learner can pause the model, inspect the loss curve and type a prompt. The partially trained model generates text using what it has learned so far. Training can then resume, and the same prompt can be tried again later.</w:t>
      </w:r>
    </w:p>
    <w:p w14:paraId="5CD27CAD" w14:textId="77777777" w:rsidR="00D975CC" w:rsidRPr="00D975CC" w:rsidRDefault="00D975CC" w:rsidP="00D975CC">
      <w:r w:rsidRPr="00D975CC">
        <w:t>This turns an abstract number into an experience. Early in training, the model may produce near-random characters. Later, it begins to reproduce fragments of spelling, punctuation and sentence structure. By the end, its output may resemble the training data.</w:t>
      </w:r>
    </w:p>
    <w:p w14:paraId="1205E918" w14:textId="77777777" w:rsidR="00D975CC" w:rsidRPr="00D975CC" w:rsidRDefault="00D975CC" w:rsidP="00D975CC">
      <w:r w:rsidRPr="00D975CC">
        <w:t>The learner can also extend the number of training iterations before a run finishes. If the loss is still falling, there is no need to discard the run because the original training budget was too small.</w:t>
      </w:r>
    </w:p>
    <w:p w14:paraId="07CBF4F2" w14:textId="77777777" w:rsidR="00D975CC" w:rsidRPr="00D975CC" w:rsidRDefault="00D975CC" w:rsidP="00D975CC">
      <w:pPr>
        <w:rPr>
          <w:b/>
          <w:bCs/>
        </w:rPr>
      </w:pPr>
      <w:r w:rsidRPr="00D975CC">
        <w:rPr>
          <w:b/>
          <w:bCs/>
        </w:rPr>
        <w:t>Looking inside one forward pass</w:t>
      </w:r>
    </w:p>
    <w:p w14:paraId="3680965F" w14:textId="77777777" w:rsidR="00D975CC" w:rsidRPr="00D975CC" w:rsidRDefault="00D975CC" w:rsidP="00D975CC">
      <w:r w:rsidRPr="00D975CC">
        <w:t>Loss curves show whether training is progressing, but not what happens inside the model. The Inspector panel makes that hidden machinery visible.</w:t>
      </w:r>
    </w:p>
    <w:p w14:paraId="7E1585A9" w14:textId="77777777" w:rsidR="00D975CC" w:rsidRPr="00D975CC" w:rsidRDefault="00D975CC" w:rsidP="00D975CC">
      <w:r w:rsidRPr="00D975CC">
        <w:t>A learner can select parts of the architecture and inspect static and runtime tensor shapes, input and output vectors, embedding representations, attention information, query, key and value vectors, logits and the model’s leading token candidates. Full vectors can be opened in separate tabs.</w:t>
      </w:r>
    </w:p>
    <w:p w14:paraId="1AB5ABB8" w14:textId="77777777" w:rsidR="00D975CC" w:rsidRPr="00D975CC" w:rsidRDefault="00D975CC" w:rsidP="00D975CC">
      <w:r w:rsidRPr="00D975CC">
        <w:t>The language-model head shows the leading token choices, their logits and probabilities, and which token was selected. This is especially useful during sampling, because the chosen token is not always the highest-probability one.</w:t>
      </w:r>
    </w:p>
    <w:p w14:paraId="4689671E" w14:textId="77777777" w:rsidR="00D975CC" w:rsidRPr="00D975CC" w:rsidRDefault="00D975CC" w:rsidP="00D975CC">
      <w:r w:rsidRPr="00D975CC">
        <w:lastRenderedPageBreak/>
        <w:t>Inference settings can be changed while exploring the model. The learner can alter the maximum number of new tokens, switch between greedy decoding and sampling, and change temperature. This demonstrates a useful distinction: training determines what the model has learned, while decoding settings influence how it uses that knowledge.</w:t>
      </w:r>
    </w:p>
    <w:p w14:paraId="2045C95C" w14:textId="77777777" w:rsidR="00D975CC" w:rsidRPr="00D975CC" w:rsidRDefault="00D975CC" w:rsidP="00D975CC">
      <w:pPr>
        <w:rPr>
          <w:b/>
          <w:bCs/>
        </w:rPr>
      </w:pPr>
      <w:r w:rsidRPr="00D975CC">
        <w:rPr>
          <w:b/>
          <w:bCs/>
        </w:rPr>
        <w:t>A lab assistant that knows the experiment</w:t>
      </w:r>
    </w:p>
    <w:p w14:paraId="304A91A2" w14:textId="77777777" w:rsidR="00D975CC" w:rsidRPr="00D975CC" w:rsidRDefault="00D975CC" w:rsidP="00D975CC">
      <w:r w:rsidRPr="00D975CC">
        <w:t>A generic chatbot can explain what a loss curve is. The Lab Assistant is intended to explain this loss curve, from this model, during this run.</w:t>
      </w:r>
    </w:p>
    <w:p w14:paraId="37C1CB12" w14:textId="77777777" w:rsidR="00D975CC" w:rsidRPr="00D975CC" w:rsidRDefault="00D975CC" w:rsidP="00D975CC">
      <w:r w:rsidRPr="00D975CC">
        <w:t>It is grounded in the experiment’s configuration, training metrics, hardware information, prompts, generated outputs and model diagnostics. It can relate a loss spike to a learning-rate change, explain why a sampled token was chosen despite not ranking first, or describe what a selected model class does.</w:t>
      </w:r>
    </w:p>
    <w:p w14:paraId="20983580" w14:textId="77777777" w:rsidR="00D975CC" w:rsidRPr="00D975CC" w:rsidRDefault="00D975CC" w:rsidP="00D975CC">
      <w:r w:rsidRPr="00D975CC">
        <w:t>This matters because learners often do not know the right question to ask. The assistant can connect visual evidence to the underlying concept and suggest the next useful experiment. The longer-term direction is to retrieve only the relevant code and run data when needed, rather than attaching the entire project context to every question.</w:t>
      </w:r>
    </w:p>
    <w:p w14:paraId="0A493FAD" w14:textId="77777777" w:rsidR="00D975CC" w:rsidRPr="00D975CC" w:rsidRDefault="00D975CC" w:rsidP="00D975CC">
      <w:pPr>
        <w:rPr>
          <w:b/>
          <w:bCs/>
        </w:rPr>
      </w:pPr>
      <w:r w:rsidRPr="00D975CC">
        <w:rPr>
          <w:b/>
          <w:bCs/>
        </w:rPr>
        <w:t>Making cloud experimentation affordable</w:t>
      </w:r>
    </w:p>
    <w:p w14:paraId="371C90F6" w14:textId="4810406B" w:rsidR="00D975CC" w:rsidRPr="00D975CC" w:rsidRDefault="00D975CC" w:rsidP="00D975CC">
      <w:r w:rsidRPr="00D975CC">
        <w:t xml:space="preserve">The prototype supports local </w:t>
      </w:r>
      <w:proofErr w:type="spellStart"/>
      <w:r w:rsidRPr="00D975CC">
        <w:t>c</w:t>
      </w:r>
      <w:r w:rsidR="00385923">
        <w:t>pu</w:t>
      </w:r>
      <w:proofErr w:type="spellEnd"/>
      <w:r w:rsidR="00385923">
        <w:t xml:space="preserve"> </w:t>
      </w:r>
      <w:r w:rsidRPr="00D975CC">
        <w:t xml:space="preserve">and </w:t>
      </w:r>
      <w:proofErr w:type="spellStart"/>
      <w:r w:rsidRPr="00D975CC">
        <w:t>g</w:t>
      </w:r>
      <w:r w:rsidR="00385923">
        <w:t>pu</w:t>
      </w:r>
      <w:proofErr w:type="spellEnd"/>
      <w:r w:rsidR="00385923">
        <w:t xml:space="preserve"> </w:t>
      </w:r>
      <w:r w:rsidRPr="00D975CC">
        <w:t xml:space="preserve">runs, while the cloud direction uses </w:t>
      </w:r>
      <w:proofErr w:type="spellStart"/>
      <w:r w:rsidRPr="00D975CC">
        <w:t>Nebius</w:t>
      </w:r>
      <w:proofErr w:type="spellEnd"/>
      <w:r w:rsidRPr="00D975CC">
        <w:t xml:space="preserve"> serverless infrastructure. The aim is to avoid the classic educational-cloud problem: an expensive machine left running after the learner stops using it.</w:t>
      </w:r>
    </w:p>
    <w:p w14:paraId="5DF20149" w14:textId="7E071205" w:rsidR="00D975CC" w:rsidRPr="00D975CC" w:rsidRDefault="00D975CC" w:rsidP="00D975CC">
      <w:r w:rsidRPr="00D975CC">
        <w:t xml:space="preserve">When remote compute is needed, the application can provision a serverless endpoint on demand. Planned idle controls stop a </w:t>
      </w:r>
      <w:proofErr w:type="spellStart"/>
      <w:r w:rsidRPr="00D975CC">
        <w:t>g</w:t>
      </w:r>
      <w:r w:rsidR="00385923">
        <w:t>pu</w:t>
      </w:r>
      <w:proofErr w:type="spellEnd"/>
      <w:r w:rsidRPr="00D975CC">
        <w:t xml:space="preserve"> worker after roughly ten minutes without activity and a </w:t>
      </w:r>
      <w:proofErr w:type="spellStart"/>
      <w:r w:rsidRPr="00D975CC">
        <w:t>c</w:t>
      </w:r>
      <w:r w:rsidR="00385923">
        <w:t>pu</w:t>
      </w:r>
      <w:proofErr w:type="spellEnd"/>
      <w:r w:rsidRPr="00D975CC">
        <w:t xml:space="preserve"> worker after roughly thirty minutes. Stopping is different from deleting: the environment can be resumed while billing is reduced during idle periods.</w:t>
      </w:r>
    </w:p>
    <w:p w14:paraId="28283825" w14:textId="77777777" w:rsidR="00D975CC" w:rsidRPr="00D975CC" w:rsidRDefault="00D975CC" w:rsidP="00D975CC">
      <w:r w:rsidRPr="00D975CC">
        <w:t>This model suits interactive education better than a traditional batch job. Batch jobs are useful when work can be submitted and left to finish. The Lab needs live loss curves, pausing, prompting and step-by-step inspection. Serverless endpoints preserve that interaction while allowing compute to be turned off when it is no longer needed.</w:t>
      </w:r>
    </w:p>
    <w:p w14:paraId="29FEA920" w14:textId="77777777" w:rsidR="00D975CC" w:rsidRPr="00D975CC" w:rsidRDefault="00D975CC" w:rsidP="00D975CC">
      <w:pPr>
        <w:rPr>
          <w:b/>
          <w:bCs/>
        </w:rPr>
      </w:pPr>
      <w:r w:rsidRPr="00D975CC">
        <w:rPr>
          <w:b/>
          <w:bCs/>
        </w:rPr>
        <w:t>Where the Lab could go next</w:t>
      </w:r>
    </w:p>
    <w:p w14:paraId="29AB079E" w14:textId="77777777" w:rsidR="00D975CC" w:rsidRPr="00D975CC" w:rsidRDefault="00D975CC" w:rsidP="00D975CC">
      <w:r w:rsidRPr="00D975CC">
        <w:t>The first goal is not to support every form of machine learning. It is to make transformer training understandable.</w:t>
      </w:r>
    </w:p>
    <w:p w14:paraId="21500DD2" w14:textId="77777777" w:rsidR="00D975CC" w:rsidRPr="00D975CC" w:rsidRDefault="00D975CC" w:rsidP="00D975CC">
      <w:r w:rsidRPr="00D975CC">
        <w:t>From there, the same approach can extend to supervised fine-tuning, parameter-efficient methods such as Low-Rank Adaptation, preference optimisation and reinforcement learning. Longer, non-interactive experiments could be dispatched as serverless batch jobs, while interactive work remains on endpoints.</w:t>
      </w:r>
    </w:p>
    <w:p w14:paraId="172EE777" w14:textId="77777777" w:rsidR="00D975CC" w:rsidRPr="00D975CC" w:rsidRDefault="00D975CC" w:rsidP="00D975CC">
      <w:r w:rsidRPr="00D975CC">
        <w:lastRenderedPageBreak/>
        <w:t>The wider ambition is straightforward: give professionals, students and curious non-coders a place where they can experiment with real language models, see the machinery, ask grounded questions and pay only for the compute they use.</w:t>
      </w:r>
    </w:p>
    <w:p w14:paraId="7D728037" w14:textId="77777777" w:rsidR="00D975CC" w:rsidRPr="00D975CC" w:rsidRDefault="00D975CC" w:rsidP="00D975CC">
      <w:r w:rsidRPr="00D975CC">
        <w:t>The best way to understand a model is not merely to read about it or call its application programming interface. It is to change something, predict what will happen, run the experiment and look inside.</w:t>
      </w:r>
    </w:p>
    <w:p w14:paraId="5FD0413D" w14:textId="3303FBD7" w:rsidR="00D975CC" w:rsidRPr="00D975CC" w:rsidRDefault="00D975CC" w:rsidP="00D975CC"/>
    <w:sectPr w:rsidR="00D975CC" w:rsidRPr="00D975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5CC"/>
    <w:rsid w:val="00385923"/>
    <w:rsid w:val="00452257"/>
    <w:rsid w:val="00491A13"/>
    <w:rsid w:val="00D975CC"/>
    <w:rsid w:val="00FB18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EB0D4"/>
  <w15:chartTrackingRefBased/>
  <w15:docId w15:val="{C705EBEB-70B9-4607-A25F-97E20373E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75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5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5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5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5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5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5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5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5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5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75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75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75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75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75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75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75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75CC"/>
    <w:rPr>
      <w:rFonts w:eastAsiaTheme="majorEastAsia" w:cstheme="majorBidi"/>
      <w:color w:val="272727" w:themeColor="text1" w:themeTint="D8"/>
    </w:rPr>
  </w:style>
  <w:style w:type="paragraph" w:styleId="Title">
    <w:name w:val="Title"/>
    <w:basedOn w:val="Normal"/>
    <w:next w:val="Normal"/>
    <w:link w:val="TitleChar"/>
    <w:uiPriority w:val="10"/>
    <w:qFormat/>
    <w:rsid w:val="00D975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5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75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5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5CC"/>
    <w:pPr>
      <w:spacing w:before="160"/>
      <w:jc w:val="center"/>
    </w:pPr>
    <w:rPr>
      <w:i/>
      <w:iCs/>
      <w:color w:val="404040" w:themeColor="text1" w:themeTint="BF"/>
    </w:rPr>
  </w:style>
  <w:style w:type="character" w:customStyle="1" w:styleId="QuoteChar">
    <w:name w:val="Quote Char"/>
    <w:basedOn w:val="DefaultParagraphFont"/>
    <w:link w:val="Quote"/>
    <w:uiPriority w:val="29"/>
    <w:rsid w:val="00D975CC"/>
    <w:rPr>
      <w:i/>
      <w:iCs/>
      <w:color w:val="404040" w:themeColor="text1" w:themeTint="BF"/>
    </w:rPr>
  </w:style>
  <w:style w:type="paragraph" w:styleId="ListParagraph">
    <w:name w:val="List Paragraph"/>
    <w:basedOn w:val="Normal"/>
    <w:uiPriority w:val="34"/>
    <w:qFormat/>
    <w:rsid w:val="00D975CC"/>
    <w:pPr>
      <w:ind w:left="720"/>
      <w:contextualSpacing/>
    </w:pPr>
  </w:style>
  <w:style w:type="character" w:styleId="IntenseEmphasis">
    <w:name w:val="Intense Emphasis"/>
    <w:basedOn w:val="DefaultParagraphFont"/>
    <w:uiPriority w:val="21"/>
    <w:qFormat/>
    <w:rsid w:val="00D975CC"/>
    <w:rPr>
      <w:i/>
      <w:iCs/>
      <w:color w:val="0F4761" w:themeColor="accent1" w:themeShade="BF"/>
    </w:rPr>
  </w:style>
  <w:style w:type="paragraph" w:styleId="IntenseQuote">
    <w:name w:val="Intense Quote"/>
    <w:basedOn w:val="Normal"/>
    <w:next w:val="Normal"/>
    <w:link w:val="IntenseQuoteChar"/>
    <w:uiPriority w:val="30"/>
    <w:qFormat/>
    <w:rsid w:val="00D975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5CC"/>
    <w:rPr>
      <w:i/>
      <w:iCs/>
      <w:color w:val="0F4761" w:themeColor="accent1" w:themeShade="BF"/>
    </w:rPr>
  </w:style>
  <w:style w:type="character" w:styleId="IntenseReference">
    <w:name w:val="Intense Reference"/>
    <w:basedOn w:val="DefaultParagraphFont"/>
    <w:uiPriority w:val="32"/>
    <w:qFormat/>
    <w:rsid w:val="00D975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1182</Words>
  <Characters>6742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Nnamdi Odozi</dc:creator>
  <cp:keywords/>
  <dc:description/>
  <cp:lastModifiedBy>Nnamdi Odozi</cp:lastModifiedBy>
  <cp:revision>1</cp:revision>
  <dcterms:created xsi:type="dcterms:W3CDTF">2026-07-14T12:42:00Z</dcterms:created>
  <dcterms:modified xsi:type="dcterms:W3CDTF">2026-07-14T13:25:00Z</dcterms:modified>
</cp:coreProperties>
</file>