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7432D" w14:textId="77777777" w:rsidR="00FA1123" w:rsidRPr="00FA1123" w:rsidRDefault="00FA1123" w:rsidP="00FA112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A1123">
        <w:rPr>
          <w:rFonts w:ascii="Times New Roman" w:eastAsia="Times New Roman" w:hAnsi="Times New Roman" w:cs="Times New Roman"/>
          <w:b/>
          <w:bCs/>
          <w:sz w:val="36"/>
          <w:szCs w:val="36"/>
          <w:lang w:eastAsia="en-GB"/>
        </w:rPr>
        <w:t>A Guide to Reproductive and Fertility Leave Policies in the Workplace</w:t>
      </w:r>
    </w:p>
    <w:p w14:paraId="04E9146E"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In a significant shift towards more inclusive and supportive work environments, UK employers are increasingly introducing health policies that address reproductive and fertility-related needs for all employees. While there is no specific statutory right to "reproductive" or "fertility" leave in the United Kingdom, a framework of existing employment rights, coupled with progressive company policies, is paving the way for greater support for individuals and couples navigating these personal journeys.</w:t>
      </w:r>
    </w:p>
    <w:p w14:paraId="7CC175D5"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This guide provides an overview of the current legal landscape and offers concrete examples of reproductive and fertility leave policies for both men and women at work, covering everything from fertility treatment and baby loss to menopause and menstruation.</w:t>
      </w:r>
    </w:p>
    <w:p w14:paraId="24D25D39" w14:textId="77777777" w:rsidR="00FA1123" w:rsidRPr="00FA1123" w:rsidRDefault="00FA1123" w:rsidP="00FA112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1123">
        <w:rPr>
          <w:rFonts w:ascii="Times New Roman" w:eastAsia="Times New Roman" w:hAnsi="Times New Roman" w:cs="Times New Roman"/>
          <w:b/>
          <w:bCs/>
          <w:sz w:val="27"/>
          <w:szCs w:val="27"/>
          <w:lang w:eastAsia="en-GB"/>
        </w:rPr>
        <w:t>The Legal Landscape in the UK</w:t>
      </w:r>
    </w:p>
    <w:p w14:paraId="354F1C77"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Currently, there is no legislation that mandates employers to provide specific leave for fertility treatment or other reproductive health issues. However, employees can utilise existing rights:</w:t>
      </w:r>
    </w:p>
    <w:p w14:paraId="3703C305" w14:textId="77777777" w:rsidR="00FA1123" w:rsidRPr="00FA1123" w:rsidRDefault="00FA1123" w:rsidP="00FA1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Annual Leave:</w:t>
      </w:r>
      <w:r w:rsidRPr="00FA1123">
        <w:rPr>
          <w:rFonts w:ascii="Times New Roman" w:eastAsia="Times New Roman" w:hAnsi="Times New Roman" w:cs="Times New Roman"/>
          <w:sz w:val="24"/>
          <w:szCs w:val="24"/>
          <w:lang w:eastAsia="en-GB"/>
        </w:rPr>
        <w:t xml:space="preserve"> Employees can use their statutory holiday entitlement for appointments and treatment.</w:t>
      </w:r>
    </w:p>
    <w:p w14:paraId="265D5CBA" w14:textId="77777777" w:rsidR="00FA1123" w:rsidRPr="00FA1123" w:rsidRDefault="00FA1123" w:rsidP="00FA1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Sickness Absence:</w:t>
      </w:r>
      <w:r w:rsidRPr="00FA1123">
        <w:rPr>
          <w:rFonts w:ascii="Times New Roman" w:eastAsia="Times New Roman" w:hAnsi="Times New Roman" w:cs="Times New Roman"/>
          <w:sz w:val="24"/>
          <w:szCs w:val="24"/>
          <w:lang w:eastAsia="en-GB"/>
        </w:rPr>
        <w:t xml:space="preserve"> If an employee is unwell as a result of treatment or a reproductive health condition, they can take sick leave in line with their company's policy. Once an embryo has been transferred during IVF, the individual is legally protected against pregnancy and maternity discrimination.</w:t>
      </w:r>
    </w:p>
    <w:p w14:paraId="66BB111A" w14:textId="77777777" w:rsidR="00FA1123" w:rsidRPr="00FA1123" w:rsidRDefault="00FA1123" w:rsidP="00FA1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Flexible Working:</w:t>
      </w:r>
      <w:r w:rsidRPr="00FA1123">
        <w:rPr>
          <w:rFonts w:ascii="Times New Roman" w:eastAsia="Times New Roman" w:hAnsi="Times New Roman" w:cs="Times New Roman"/>
          <w:sz w:val="24"/>
          <w:szCs w:val="24"/>
          <w:lang w:eastAsia="en-GB"/>
        </w:rPr>
        <w:t xml:space="preserve"> Employees with 26 weeks of continuous service have the right to request flexible working arrangements, which can be beneficial for managing appointments.</w:t>
      </w:r>
    </w:p>
    <w:p w14:paraId="318C01DD" w14:textId="77777777" w:rsidR="00FA1123" w:rsidRPr="00FA1123" w:rsidRDefault="00FA1123" w:rsidP="00FA1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Compassionate Leave:</w:t>
      </w:r>
      <w:r w:rsidRPr="00FA1123">
        <w:rPr>
          <w:rFonts w:ascii="Times New Roman" w:eastAsia="Times New Roman" w:hAnsi="Times New Roman" w:cs="Times New Roman"/>
          <w:sz w:val="24"/>
          <w:szCs w:val="24"/>
          <w:lang w:eastAsia="en-GB"/>
        </w:rPr>
        <w:t xml:space="preserve"> While not a statutory right for early pregnancy loss, many employers will grant discretionary compassionate leave.</w:t>
      </w:r>
    </w:p>
    <w:p w14:paraId="633058F2" w14:textId="77777777" w:rsidR="00FA1123" w:rsidRPr="00FA1123" w:rsidRDefault="00FA1123" w:rsidP="00FA112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Antenatal Appointments:</w:t>
      </w:r>
      <w:r w:rsidRPr="00FA1123">
        <w:rPr>
          <w:rFonts w:ascii="Times New Roman" w:eastAsia="Times New Roman" w:hAnsi="Times New Roman" w:cs="Times New Roman"/>
          <w:sz w:val="24"/>
          <w:szCs w:val="24"/>
          <w:lang w:eastAsia="en-GB"/>
        </w:rPr>
        <w:t xml:space="preserve"> Once pregnant, an employee is entitled to reasonable paid time off for antenatal care. This right extends to a partner or expectant parent to accompany the pregnant person to two antenatal appointments.</w:t>
      </w:r>
    </w:p>
    <w:p w14:paraId="50D117B3" w14:textId="77777777" w:rsidR="00FA1123" w:rsidRPr="00FA1123" w:rsidRDefault="00FA1123" w:rsidP="00FA112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1123">
        <w:rPr>
          <w:rFonts w:ascii="Times New Roman" w:eastAsia="Times New Roman" w:hAnsi="Times New Roman" w:cs="Times New Roman"/>
          <w:b/>
          <w:bCs/>
          <w:sz w:val="27"/>
          <w:szCs w:val="27"/>
          <w:lang w:eastAsia="en-GB"/>
        </w:rPr>
        <w:t>Pioneering Workplace Policies: Examples for Men and Women</w:t>
      </w:r>
    </w:p>
    <w:p w14:paraId="00871B6D"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Forward-thinking organisations are moving beyond the statutory minimum to offer dedicated support. Here are some examples of what these policies can entail:</w:t>
      </w:r>
    </w:p>
    <w:p w14:paraId="5A33DF91" w14:textId="77777777" w:rsidR="00FA1123" w:rsidRPr="00FA1123" w:rsidRDefault="00FA1123" w:rsidP="00FA1123">
      <w:pPr>
        <w:spacing w:after="0"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pict w14:anchorId="05A3239C">
          <v:rect id="_x0000_i1025" style="width:0;height:1.5pt" o:hralign="center" o:hrstd="t" o:hr="t" fillcolor="#a0a0a0" stroked="f"/>
        </w:pict>
      </w:r>
    </w:p>
    <w:p w14:paraId="131495A5" w14:textId="77777777" w:rsidR="00FA1123" w:rsidRPr="00FA1123" w:rsidRDefault="00FA1123" w:rsidP="00FA112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1123">
        <w:rPr>
          <w:rFonts w:ascii="Times New Roman" w:eastAsia="Times New Roman" w:hAnsi="Times New Roman" w:cs="Times New Roman"/>
          <w:b/>
          <w:bCs/>
          <w:sz w:val="27"/>
          <w:szCs w:val="27"/>
          <w:lang w:eastAsia="en-GB"/>
        </w:rPr>
        <w:t>For Women:</w:t>
      </w:r>
    </w:p>
    <w:p w14:paraId="17BDA353" w14:textId="77777777" w:rsidR="00FA1123" w:rsidRPr="00FA1123" w:rsidRDefault="00FA1123" w:rsidP="00FA1123">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FA1123">
        <w:rPr>
          <w:rFonts w:ascii="Times New Roman" w:eastAsia="Times New Roman" w:hAnsi="Times New Roman" w:cs="Times New Roman"/>
          <w:b/>
          <w:bCs/>
          <w:sz w:val="24"/>
          <w:szCs w:val="24"/>
          <w:lang w:eastAsia="en-GB"/>
        </w:rPr>
        <w:t>Fertility and IVF Treatment Policy</w:t>
      </w:r>
    </w:p>
    <w:p w14:paraId="612F6C76"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A dedicated fertility policy acknowledges the physical, emotional, and logistical challenges of treatment.</w:t>
      </w:r>
    </w:p>
    <w:p w14:paraId="7360C561"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lastRenderedPageBreak/>
        <w:t>Example Policy Wording:</w:t>
      </w:r>
    </w:p>
    <w:p w14:paraId="62810443" w14:textId="77777777" w:rsidR="00FA1123" w:rsidRPr="00FA1123" w:rsidRDefault="00FA1123" w:rsidP="00FA11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Paid Leave:</w:t>
      </w:r>
      <w:r w:rsidRPr="00FA1123">
        <w:rPr>
          <w:rFonts w:ascii="Times New Roman" w:eastAsia="Times New Roman" w:hAnsi="Times New Roman" w:cs="Times New Roman"/>
          <w:sz w:val="24"/>
          <w:szCs w:val="24"/>
          <w:lang w:eastAsia="en-GB"/>
        </w:rPr>
        <w:t xml:space="preserve"> "Employees undergoing fertility treatment (including IVF, IUI, and egg freezing) are entitled to up to 10 days of paid leave per treatment cycle for appointments, procedures, and recovery. This is separate from sick leave and annual leave."</w:t>
      </w:r>
    </w:p>
    <w:p w14:paraId="0A8D5915" w14:textId="77777777" w:rsidR="00FA1123" w:rsidRPr="00FA1123" w:rsidRDefault="00FA1123" w:rsidP="00FA11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Flexibility:</w:t>
      </w:r>
      <w:r w:rsidRPr="00FA1123">
        <w:rPr>
          <w:rFonts w:ascii="Times New Roman" w:eastAsia="Times New Roman" w:hAnsi="Times New Roman" w:cs="Times New Roman"/>
          <w:sz w:val="24"/>
          <w:szCs w:val="24"/>
          <w:lang w:eastAsia="en-GB"/>
        </w:rPr>
        <w:t xml:space="preserve"> "We recognise that fertility treatment can be unpredictable. We will support flexible working arrangements, including changes to start and finish times and remote working, to accommodate appointments, often at short notice."</w:t>
      </w:r>
    </w:p>
    <w:p w14:paraId="6B9F2CD4" w14:textId="77777777" w:rsidR="00FA1123" w:rsidRPr="00FA1123" w:rsidRDefault="00FA1123" w:rsidP="00FA11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Support for Partners:</w:t>
      </w:r>
      <w:r w:rsidRPr="00FA1123">
        <w:rPr>
          <w:rFonts w:ascii="Times New Roman" w:eastAsia="Times New Roman" w:hAnsi="Times New Roman" w:cs="Times New Roman"/>
          <w:sz w:val="24"/>
          <w:szCs w:val="24"/>
          <w:lang w:eastAsia="en-GB"/>
        </w:rPr>
        <w:t xml:space="preserve"> "Partners of individuals undergoing fertility treatment are entitled to up to 5 days of paid leave to provide support and attend key appointments."</w:t>
      </w:r>
    </w:p>
    <w:p w14:paraId="5487B5AE" w14:textId="77777777" w:rsidR="00FA1123" w:rsidRPr="00FA1123" w:rsidRDefault="00FA1123" w:rsidP="00FA112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Confidentiality:</w:t>
      </w:r>
      <w:r w:rsidRPr="00FA1123">
        <w:rPr>
          <w:rFonts w:ascii="Times New Roman" w:eastAsia="Times New Roman" w:hAnsi="Times New Roman" w:cs="Times New Roman"/>
          <w:sz w:val="24"/>
          <w:szCs w:val="24"/>
          <w:lang w:eastAsia="en-GB"/>
        </w:rPr>
        <w:t xml:space="preserve"> "All conversations regarding fertility treatment will be handled with the utmost confidentiality. Employees are encouraged to speak with their line manager or HR in confidence to access support."</w:t>
      </w:r>
    </w:p>
    <w:p w14:paraId="7551A701"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Leading Example:</w:t>
      </w:r>
      <w:r w:rsidRPr="00FA1123">
        <w:rPr>
          <w:rFonts w:ascii="Times New Roman" w:eastAsia="Times New Roman" w:hAnsi="Times New Roman" w:cs="Times New Roman"/>
          <w:sz w:val="24"/>
          <w:szCs w:val="24"/>
          <w:lang w:eastAsia="en-GB"/>
        </w:rPr>
        <w:t xml:space="preserve"> Companies like </w:t>
      </w:r>
      <w:r w:rsidRPr="00FA1123">
        <w:rPr>
          <w:rFonts w:ascii="Times New Roman" w:eastAsia="Times New Roman" w:hAnsi="Times New Roman" w:cs="Times New Roman"/>
          <w:b/>
          <w:bCs/>
          <w:sz w:val="24"/>
          <w:szCs w:val="24"/>
          <w:lang w:eastAsia="en-GB"/>
        </w:rPr>
        <w:t>Channel 4</w:t>
      </w:r>
      <w:r w:rsidRPr="00FA1123">
        <w:rPr>
          <w:rFonts w:ascii="Times New Roman" w:eastAsia="Times New Roman" w:hAnsi="Times New Roman" w:cs="Times New Roman"/>
          <w:sz w:val="24"/>
          <w:szCs w:val="24"/>
          <w:lang w:eastAsia="en-GB"/>
        </w:rPr>
        <w:t xml:space="preserve"> have a comprehensive fertility policy that includes paid leave and support for partners.</w:t>
      </w:r>
    </w:p>
    <w:p w14:paraId="5880C68D" w14:textId="77777777" w:rsidR="00FA1123" w:rsidRPr="00FA1123" w:rsidRDefault="00FA1123" w:rsidP="00FA1123">
      <w:pPr>
        <w:spacing w:after="0"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pict w14:anchorId="5E99D590">
          <v:rect id="_x0000_i1026" style="width:0;height:1.5pt" o:hralign="center" o:hrstd="t" o:hr="t" fillcolor="#a0a0a0" stroked="f"/>
        </w:pict>
      </w:r>
    </w:p>
    <w:p w14:paraId="5F4DEC5B" w14:textId="77777777" w:rsidR="00FA1123" w:rsidRPr="00FA1123" w:rsidRDefault="00FA1123" w:rsidP="00FA1123">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FA1123">
        <w:rPr>
          <w:rFonts w:ascii="Times New Roman" w:eastAsia="Times New Roman" w:hAnsi="Times New Roman" w:cs="Times New Roman"/>
          <w:b/>
          <w:bCs/>
          <w:sz w:val="24"/>
          <w:szCs w:val="24"/>
          <w:lang w:eastAsia="en-GB"/>
        </w:rPr>
        <w:t>Menopause and Menstrual Health Policy</w:t>
      </w:r>
    </w:p>
    <w:p w14:paraId="4B7156CB"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These policies aim to create an open and supportive culture around natural biological processes.</w:t>
      </w:r>
    </w:p>
    <w:p w14:paraId="561B8DA0"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Example Policy Wording:</w:t>
      </w:r>
    </w:p>
    <w:p w14:paraId="7A1511D5" w14:textId="77777777" w:rsidR="00FA1123" w:rsidRPr="00FA1123" w:rsidRDefault="00FA1123" w:rsidP="00FA11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Menopause:</w:t>
      </w:r>
      <w:r w:rsidRPr="00FA1123">
        <w:rPr>
          <w:rFonts w:ascii="Times New Roman" w:eastAsia="Times New Roman" w:hAnsi="Times New Roman" w:cs="Times New Roman"/>
          <w:sz w:val="24"/>
          <w:szCs w:val="24"/>
          <w:lang w:eastAsia="en-GB"/>
        </w:rPr>
        <w:t xml:space="preserve"> "We are committed to supporting employees experiencing menopause. This includes reasonable adjustments to the working environment (e.g., temperature control, access to quiet spaces), flexible working to manage symptoms, and paid time off for related medical appointments. Line managers will receive training to have supportive conversations."</w:t>
      </w:r>
    </w:p>
    <w:p w14:paraId="155A0900" w14:textId="77777777" w:rsidR="00FA1123" w:rsidRPr="00FA1123" w:rsidRDefault="00FA1123" w:rsidP="00FA112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Menstrual Health:</w:t>
      </w:r>
      <w:r w:rsidRPr="00FA1123">
        <w:rPr>
          <w:rFonts w:ascii="Times New Roman" w:eastAsia="Times New Roman" w:hAnsi="Times New Roman" w:cs="Times New Roman"/>
          <w:sz w:val="24"/>
          <w:szCs w:val="24"/>
          <w:lang w:eastAsia="en-GB"/>
        </w:rPr>
        <w:t xml:space="preserve"> "Employees experiencing debilitating menstrual symptoms, such as those associated with endometriosis or PCOS, can access paid sick leave without it contributing to absence monitoring triggers. We will also provide free sanitary products in all workplace bathrooms."</w:t>
      </w:r>
    </w:p>
    <w:p w14:paraId="3A17F8C7" w14:textId="77777777" w:rsidR="00FA1123" w:rsidRPr="00FA1123" w:rsidRDefault="00FA1123" w:rsidP="00FA1123">
      <w:pPr>
        <w:spacing w:after="0"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pict w14:anchorId="4EA2D080">
          <v:rect id="_x0000_i1027" style="width:0;height:1.5pt" o:hralign="center" o:hrstd="t" o:hr="t" fillcolor="#a0a0a0" stroked="f"/>
        </w:pict>
      </w:r>
    </w:p>
    <w:p w14:paraId="44AFB17A" w14:textId="77777777" w:rsidR="00FA1123" w:rsidRPr="00FA1123" w:rsidRDefault="00FA1123" w:rsidP="00FA1123">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FA1123">
        <w:rPr>
          <w:rFonts w:ascii="Times New Roman" w:eastAsia="Times New Roman" w:hAnsi="Times New Roman" w:cs="Times New Roman"/>
          <w:b/>
          <w:bCs/>
          <w:sz w:val="24"/>
          <w:szCs w:val="24"/>
          <w:lang w:eastAsia="en-GB"/>
        </w:rPr>
        <w:t>Compassionate Leave for Pregnancy and Baby Loss</w:t>
      </w:r>
    </w:p>
    <w:p w14:paraId="23385E3A"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Recognising the profound impact of miscarriage, stillbirth, and other forms of baby loss.</w:t>
      </w:r>
    </w:p>
    <w:p w14:paraId="4483A6CB"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Example Policy Wording:</w:t>
      </w:r>
    </w:p>
    <w:p w14:paraId="09A29DC7" w14:textId="77777777" w:rsidR="00FA1123" w:rsidRPr="00FA1123" w:rsidRDefault="00FA1123" w:rsidP="00FA11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Paid Leave:</w:t>
      </w:r>
      <w:r w:rsidRPr="00FA1123">
        <w:rPr>
          <w:rFonts w:ascii="Times New Roman" w:eastAsia="Times New Roman" w:hAnsi="Times New Roman" w:cs="Times New Roman"/>
          <w:sz w:val="24"/>
          <w:szCs w:val="24"/>
          <w:lang w:eastAsia="en-GB"/>
        </w:rPr>
        <w:t xml:space="preserve"> "In the devastating event of a pregnancy or baby loss at any stage, including miscarriage, ectopic pregnancy, or stillbirth, the employee who was pregnant is entitled to two weeks of paid compassionate leave. Their partner is also entitled to two weeks of paid leave. This leave is not recorded as sick leave."</w:t>
      </w:r>
    </w:p>
    <w:p w14:paraId="3E8BA193" w14:textId="77777777" w:rsidR="00FA1123" w:rsidRPr="00FA1123" w:rsidRDefault="00FA1123" w:rsidP="00FA11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lastRenderedPageBreak/>
        <w:t>Phased Return to Work:</w:t>
      </w:r>
      <w:r w:rsidRPr="00FA1123">
        <w:rPr>
          <w:rFonts w:ascii="Times New Roman" w:eastAsia="Times New Roman" w:hAnsi="Times New Roman" w:cs="Times New Roman"/>
          <w:sz w:val="24"/>
          <w:szCs w:val="24"/>
          <w:lang w:eastAsia="en-GB"/>
        </w:rPr>
        <w:t xml:space="preserve"> "Following a loss, we will work with the employee to agree on a phased return to work, which may include a temporary reduction in hours or responsibilities."</w:t>
      </w:r>
    </w:p>
    <w:p w14:paraId="0DC26CC8" w14:textId="77777777" w:rsidR="00FA1123" w:rsidRPr="00FA1123" w:rsidRDefault="00FA1123" w:rsidP="00FA112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Access to Support:</w:t>
      </w:r>
      <w:r w:rsidRPr="00FA1123">
        <w:rPr>
          <w:rFonts w:ascii="Times New Roman" w:eastAsia="Times New Roman" w:hAnsi="Times New Roman" w:cs="Times New Roman"/>
          <w:sz w:val="24"/>
          <w:szCs w:val="24"/>
          <w:lang w:eastAsia="en-GB"/>
        </w:rPr>
        <w:t xml:space="preserve"> "Employees will be signposted to our Employee Assistance Programme (EAP) for counselling and external support organisations like the Miscarriage Association and Sands."</w:t>
      </w:r>
    </w:p>
    <w:p w14:paraId="76D3E91A"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Leading Example:</w:t>
      </w:r>
      <w:r w:rsidRPr="00FA1123">
        <w:rPr>
          <w:rFonts w:ascii="Times New Roman" w:eastAsia="Times New Roman" w:hAnsi="Times New Roman" w:cs="Times New Roman"/>
          <w:sz w:val="24"/>
          <w:szCs w:val="24"/>
          <w:lang w:eastAsia="en-GB"/>
        </w:rPr>
        <w:t xml:space="preserve"> The Co-op has a widely recognised policy offering paid leave for pregnancy loss.</w:t>
      </w:r>
    </w:p>
    <w:p w14:paraId="3AA29058" w14:textId="77777777" w:rsidR="00FA1123" w:rsidRPr="00FA1123" w:rsidRDefault="00FA1123" w:rsidP="00FA1123">
      <w:pPr>
        <w:spacing w:after="0"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pict w14:anchorId="57259A83">
          <v:rect id="_x0000_i1028" style="width:0;height:1.5pt" o:hralign="center" o:hrstd="t" o:hr="t" fillcolor="#a0a0a0" stroked="f"/>
        </w:pict>
      </w:r>
    </w:p>
    <w:p w14:paraId="09884A3A" w14:textId="77777777" w:rsidR="00FA1123" w:rsidRPr="00FA1123" w:rsidRDefault="00FA1123" w:rsidP="00FA112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1123">
        <w:rPr>
          <w:rFonts w:ascii="Times New Roman" w:eastAsia="Times New Roman" w:hAnsi="Times New Roman" w:cs="Times New Roman"/>
          <w:b/>
          <w:bCs/>
          <w:sz w:val="27"/>
          <w:szCs w:val="27"/>
          <w:lang w:eastAsia="en-GB"/>
        </w:rPr>
        <w:t>For Men:</w:t>
      </w:r>
    </w:p>
    <w:p w14:paraId="4C9446C5"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It is crucial that reproductive health policies are inclusive and recognise the role and needs of men.</w:t>
      </w:r>
    </w:p>
    <w:p w14:paraId="6F6BDA24" w14:textId="77777777" w:rsidR="00FA1123" w:rsidRPr="00FA1123" w:rsidRDefault="00FA1123" w:rsidP="00FA1123">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FA1123">
        <w:rPr>
          <w:rFonts w:ascii="Times New Roman" w:eastAsia="Times New Roman" w:hAnsi="Times New Roman" w:cs="Times New Roman"/>
          <w:b/>
          <w:bCs/>
          <w:sz w:val="24"/>
          <w:szCs w:val="24"/>
          <w:lang w:eastAsia="en-GB"/>
        </w:rPr>
        <w:t>Supporting Partners During Fertility Treatment</w:t>
      </w:r>
    </w:p>
    <w:p w14:paraId="179C8A78"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Men require support not only for their own fertility but also to be present for their partners.</w:t>
      </w:r>
    </w:p>
    <w:p w14:paraId="6B78ECF1"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Example Policy Wording:</w:t>
      </w:r>
    </w:p>
    <w:p w14:paraId="1926C11B" w14:textId="77777777" w:rsidR="00FA1123" w:rsidRPr="00FA1123" w:rsidRDefault="00FA1123" w:rsidP="00FA112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Paid Leave for Partner's Treatment:</w:t>
      </w:r>
      <w:r w:rsidRPr="00FA1123">
        <w:rPr>
          <w:rFonts w:ascii="Times New Roman" w:eastAsia="Times New Roman" w:hAnsi="Times New Roman" w:cs="Times New Roman"/>
          <w:sz w:val="24"/>
          <w:szCs w:val="24"/>
          <w:lang w:eastAsia="en-GB"/>
        </w:rPr>
        <w:t xml:space="preserve"> "Employees whose partners are undergoing fertility treatment are entitled to up to 5 days of paid leave per cycle to attend significant appointments, provide support during procedures, and share the emotional and logistical load."</w:t>
      </w:r>
    </w:p>
    <w:p w14:paraId="7ECADD7B" w14:textId="77777777" w:rsidR="00FA1123" w:rsidRPr="00FA1123" w:rsidRDefault="00FA1123" w:rsidP="00FA112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Flexible Working:</w:t>
      </w:r>
      <w:r w:rsidRPr="00FA1123">
        <w:rPr>
          <w:rFonts w:ascii="Times New Roman" w:eastAsia="Times New Roman" w:hAnsi="Times New Roman" w:cs="Times New Roman"/>
          <w:sz w:val="24"/>
          <w:szCs w:val="24"/>
          <w:lang w:eastAsia="en-GB"/>
        </w:rPr>
        <w:t xml:space="preserve"> "We encourage employees to request flexible working arrangements to accommodate their partner's treatment schedule."</w:t>
      </w:r>
    </w:p>
    <w:p w14:paraId="479FAC1F"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Leading Example:</w:t>
      </w:r>
      <w:r w:rsidRPr="00FA1123">
        <w:rPr>
          <w:rFonts w:ascii="Times New Roman" w:eastAsia="Times New Roman" w:hAnsi="Times New Roman" w:cs="Times New Roman"/>
          <w:sz w:val="24"/>
          <w:szCs w:val="24"/>
          <w:lang w:eastAsia="en-GB"/>
        </w:rPr>
        <w:t xml:space="preserve"> </w:t>
      </w:r>
      <w:r w:rsidRPr="00FA1123">
        <w:rPr>
          <w:rFonts w:ascii="Times New Roman" w:eastAsia="Times New Roman" w:hAnsi="Times New Roman" w:cs="Times New Roman"/>
          <w:b/>
          <w:bCs/>
          <w:sz w:val="24"/>
          <w:szCs w:val="24"/>
          <w:lang w:eastAsia="en-GB"/>
        </w:rPr>
        <w:t>Tesco</w:t>
      </w:r>
      <w:r w:rsidRPr="00FA1123">
        <w:rPr>
          <w:rFonts w:ascii="Times New Roman" w:eastAsia="Times New Roman" w:hAnsi="Times New Roman" w:cs="Times New Roman"/>
          <w:sz w:val="24"/>
          <w:szCs w:val="24"/>
          <w:lang w:eastAsia="en-GB"/>
        </w:rPr>
        <w:t xml:space="preserve"> and </w:t>
      </w:r>
      <w:r w:rsidRPr="00FA1123">
        <w:rPr>
          <w:rFonts w:ascii="Times New Roman" w:eastAsia="Times New Roman" w:hAnsi="Times New Roman" w:cs="Times New Roman"/>
          <w:b/>
          <w:bCs/>
          <w:sz w:val="24"/>
          <w:szCs w:val="24"/>
          <w:lang w:eastAsia="en-GB"/>
        </w:rPr>
        <w:t>ASDA</w:t>
      </w:r>
      <w:r w:rsidRPr="00FA1123">
        <w:rPr>
          <w:rFonts w:ascii="Times New Roman" w:eastAsia="Times New Roman" w:hAnsi="Times New Roman" w:cs="Times New Roman"/>
          <w:sz w:val="24"/>
          <w:szCs w:val="24"/>
          <w:lang w:eastAsia="en-GB"/>
        </w:rPr>
        <w:t xml:space="preserve"> are known to offer paid leave for partners of those undergoing fertility treatment.</w:t>
      </w:r>
    </w:p>
    <w:p w14:paraId="539B0597" w14:textId="77777777" w:rsidR="00FA1123" w:rsidRPr="00FA1123" w:rsidRDefault="00FA1123" w:rsidP="00FA1123">
      <w:pPr>
        <w:spacing w:after="0"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pict w14:anchorId="58A56F87">
          <v:rect id="_x0000_i1029" style="width:0;height:1.5pt" o:hralign="center" o:hrstd="t" o:hr="t" fillcolor="#a0a0a0" stroked="f"/>
        </w:pict>
      </w:r>
    </w:p>
    <w:p w14:paraId="7D325402" w14:textId="77777777" w:rsidR="00FA1123" w:rsidRPr="00FA1123" w:rsidRDefault="00FA1123" w:rsidP="00FA1123">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FA1123">
        <w:rPr>
          <w:rFonts w:ascii="Times New Roman" w:eastAsia="Times New Roman" w:hAnsi="Times New Roman" w:cs="Times New Roman"/>
          <w:b/>
          <w:bCs/>
          <w:sz w:val="24"/>
          <w:szCs w:val="24"/>
          <w:lang w:eastAsia="en-GB"/>
        </w:rPr>
        <w:t>Compassionate Leave for Pregnancy and Baby Loss</w:t>
      </w:r>
    </w:p>
    <w:p w14:paraId="0ECDCEFC"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Acknowledging the grief of partners is a vital component of a comprehensive policy.</w:t>
      </w:r>
    </w:p>
    <w:p w14:paraId="088A4F93"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Example Policy Wording:</w:t>
      </w:r>
    </w:p>
    <w:p w14:paraId="3D1B6C74" w14:textId="77777777" w:rsidR="00FA1123" w:rsidRPr="00FA1123" w:rsidRDefault="00FA1123" w:rsidP="00FA112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Equal Support:</w:t>
      </w:r>
      <w:r w:rsidRPr="00FA1123">
        <w:rPr>
          <w:rFonts w:ascii="Times New Roman" w:eastAsia="Times New Roman" w:hAnsi="Times New Roman" w:cs="Times New Roman"/>
          <w:sz w:val="24"/>
          <w:szCs w:val="24"/>
          <w:lang w:eastAsia="en-GB"/>
        </w:rPr>
        <w:t xml:space="preserve"> "In the event of pregnancy or baby loss, the partner of the individual who was pregnant is entitled to the same period of paid compassionate leave (e.g., two weeks) to grieve and provide mutual support."</w:t>
      </w:r>
    </w:p>
    <w:p w14:paraId="601C84DE" w14:textId="77777777" w:rsidR="00FA1123" w:rsidRPr="00FA1123" w:rsidRDefault="00FA1123" w:rsidP="00FA1123">
      <w:pPr>
        <w:spacing w:after="0"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pict w14:anchorId="5DB46303">
          <v:rect id="_x0000_i1030" style="width:0;height:1.5pt" o:hralign="center" o:hrstd="t" o:hr="t" fillcolor="#a0a0a0" stroked="f"/>
        </w:pict>
      </w:r>
    </w:p>
    <w:p w14:paraId="4122139D" w14:textId="77777777" w:rsidR="00FA1123" w:rsidRPr="00FA1123" w:rsidRDefault="00FA1123" w:rsidP="00FA1123">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FA1123">
        <w:rPr>
          <w:rFonts w:ascii="Times New Roman" w:eastAsia="Times New Roman" w:hAnsi="Times New Roman" w:cs="Times New Roman"/>
          <w:b/>
          <w:bCs/>
          <w:sz w:val="24"/>
          <w:szCs w:val="24"/>
          <w:lang w:eastAsia="en-GB"/>
        </w:rPr>
        <w:t>Men's Own Reproductive Health</w:t>
      </w:r>
    </w:p>
    <w:p w14:paraId="53573524"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Creating a culture where men feel able to address their own health concerns.</w:t>
      </w:r>
    </w:p>
    <w:p w14:paraId="539E8E61"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lastRenderedPageBreak/>
        <w:t>Example Policy Wording:</w:t>
      </w:r>
    </w:p>
    <w:p w14:paraId="04C8F316" w14:textId="77777777" w:rsidR="00FA1123" w:rsidRPr="00FA1123" w:rsidRDefault="00FA1123" w:rsidP="00FA1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Medical Appointments:</w:t>
      </w:r>
      <w:r w:rsidRPr="00FA1123">
        <w:rPr>
          <w:rFonts w:ascii="Times New Roman" w:eastAsia="Times New Roman" w:hAnsi="Times New Roman" w:cs="Times New Roman"/>
          <w:sz w:val="24"/>
          <w:szCs w:val="24"/>
          <w:lang w:eastAsia="en-GB"/>
        </w:rPr>
        <w:t xml:space="preserve"> "Employees are entitled to paid time off for medical appointments related to their reproductive health, including fertility investigations and cancer screenings."</w:t>
      </w:r>
    </w:p>
    <w:p w14:paraId="2C225049" w14:textId="77777777" w:rsidR="00FA1123" w:rsidRPr="00FA1123" w:rsidRDefault="00FA1123" w:rsidP="00FA112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Awareness and Resources:</w:t>
      </w:r>
      <w:r w:rsidRPr="00FA1123">
        <w:rPr>
          <w:rFonts w:ascii="Times New Roman" w:eastAsia="Times New Roman" w:hAnsi="Times New Roman" w:cs="Times New Roman"/>
          <w:sz w:val="24"/>
          <w:szCs w:val="24"/>
          <w:lang w:eastAsia="en-GB"/>
        </w:rPr>
        <w:t xml:space="preserve"> "We will provide access to information and resources on men's health issues, including testicular and prostate cancer, and signpost to relevant support services."</w:t>
      </w:r>
    </w:p>
    <w:p w14:paraId="3B6ECA53" w14:textId="77777777" w:rsidR="00FA1123" w:rsidRPr="00FA1123" w:rsidRDefault="00FA1123" w:rsidP="00FA112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A1123">
        <w:rPr>
          <w:rFonts w:ascii="Times New Roman" w:eastAsia="Times New Roman" w:hAnsi="Times New Roman" w:cs="Times New Roman"/>
          <w:b/>
          <w:bCs/>
          <w:sz w:val="27"/>
          <w:szCs w:val="27"/>
          <w:lang w:eastAsia="en-GB"/>
        </w:rPr>
        <w:t>Creating a Best-Practice Reproductive Health Policy</w:t>
      </w:r>
    </w:p>
    <w:p w14:paraId="2454A8C5"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Organisations looking to implement or enhance their support should consider the following, as advocated by bodies like the CIPD and Fertility Matters at Work:</w:t>
      </w:r>
    </w:p>
    <w:p w14:paraId="5EDB6681" w14:textId="77777777" w:rsidR="00FA1123" w:rsidRPr="00FA1123" w:rsidRDefault="00FA1123" w:rsidP="00FA11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Clarity and Accessibility:</w:t>
      </w:r>
      <w:r w:rsidRPr="00FA1123">
        <w:rPr>
          <w:rFonts w:ascii="Times New Roman" w:eastAsia="Times New Roman" w:hAnsi="Times New Roman" w:cs="Times New Roman"/>
          <w:sz w:val="24"/>
          <w:szCs w:val="24"/>
          <w:lang w:eastAsia="en-GB"/>
        </w:rPr>
        <w:t xml:space="preserve"> The policy should be easy to find and understand.</w:t>
      </w:r>
    </w:p>
    <w:p w14:paraId="21F85402" w14:textId="77777777" w:rsidR="00FA1123" w:rsidRPr="00FA1123" w:rsidRDefault="00FA1123" w:rsidP="00FA11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Inclusivity:</w:t>
      </w:r>
      <w:r w:rsidRPr="00FA1123">
        <w:rPr>
          <w:rFonts w:ascii="Times New Roman" w:eastAsia="Times New Roman" w:hAnsi="Times New Roman" w:cs="Times New Roman"/>
          <w:sz w:val="24"/>
          <w:szCs w:val="24"/>
          <w:lang w:eastAsia="en-GB"/>
        </w:rPr>
        <w:t xml:space="preserve"> It should apply to all employees, regardless of gender, sexual orientation, or how they choose to form a family.</w:t>
      </w:r>
    </w:p>
    <w:p w14:paraId="4EBB8ED7" w14:textId="77777777" w:rsidR="00FA1123" w:rsidRPr="00FA1123" w:rsidRDefault="00FA1123" w:rsidP="00FA11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Flexibility:</w:t>
      </w:r>
      <w:r w:rsidRPr="00FA1123">
        <w:rPr>
          <w:rFonts w:ascii="Times New Roman" w:eastAsia="Times New Roman" w:hAnsi="Times New Roman" w:cs="Times New Roman"/>
          <w:sz w:val="24"/>
          <w:szCs w:val="24"/>
          <w:lang w:eastAsia="en-GB"/>
        </w:rPr>
        <w:t xml:space="preserve"> A one-size-fits-all approach is not suitable for the varied experiences of reproductive health journeys.</w:t>
      </w:r>
    </w:p>
    <w:p w14:paraId="0C63BE34" w14:textId="77777777" w:rsidR="00FA1123" w:rsidRPr="00FA1123" w:rsidRDefault="00FA1123" w:rsidP="00FA11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Confidentiality and Trust:</w:t>
      </w:r>
      <w:r w:rsidRPr="00FA1123">
        <w:rPr>
          <w:rFonts w:ascii="Times New Roman" w:eastAsia="Times New Roman" w:hAnsi="Times New Roman" w:cs="Times New Roman"/>
          <w:sz w:val="24"/>
          <w:szCs w:val="24"/>
          <w:lang w:eastAsia="en-GB"/>
        </w:rPr>
        <w:t xml:space="preserve"> Creating a safe space for employees to disclose personal information is paramount.</w:t>
      </w:r>
    </w:p>
    <w:p w14:paraId="69847A2D" w14:textId="77777777" w:rsidR="00FA1123" w:rsidRPr="00FA1123" w:rsidRDefault="00FA1123" w:rsidP="00FA11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Manager Training:</w:t>
      </w:r>
      <w:r w:rsidRPr="00FA1123">
        <w:rPr>
          <w:rFonts w:ascii="Times New Roman" w:eastAsia="Times New Roman" w:hAnsi="Times New Roman" w:cs="Times New Roman"/>
          <w:sz w:val="24"/>
          <w:szCs w:val="24"/>
          <w:lang w:eastAsia="en-GB"/>
        </w:rPr>
        <w:t xml:space="preserve"> Equipping managers to handle conversations with sensitivity and knowledge is crucial for the successful implementation of any policy.</w:t>
      </w:r>
    </w:p>
    <w:p w14:paraId="1A4FED69" w14:textId="77777777" w:rsidR="00FA1123" w:rsidRPr="00FA1123" w:rsidRDefault="00FA1123" w:rsidP="00FA112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b/>
          <w:bCs/>
          <w:sz w:val="24"/>
          <w:szCs w:val="24"/>
          <w:lang w:eastAsia="en-GB"/>
        </w:rPr>
        <w:t>Signposting to Support:</w:t>
      </w:r>
      <w:r w:rsidRPr="00FA1123">
        <w:rPr>
          <w:rFonts w:ascii="Times New Roman" w:eastAsia="Times New Roman" w:hAnsi="Times New Roman" w:cs="Times New Roman"/>
          <w:sz w:val="24"/>
          <w:szCs w:val="24"/>
          <w:lang w:eastAsia="en-GB"/>
        </w:rPr>
        <w:t xml:space="preserve"> Provide clear information on internal and external resources, such as EAPs, and charities like Fertility Network UK.</w:t>
      </w:r>
    </w:p>
    <w:p w14:paraId="07539F8D" w14:textId="77777777" w:rsidR="00FA1123" w:rsidRPr="00FA1123" w:rsidRDefault="00FA1123" w:rsidP="00FA1123">
      <w:pPr>
        <w:spacing w:before="100" w:beforeAutospacing="1" w:after="100" w:afterAutospacing="1" w:line="240" w:lineRule="auto"/>
        <w:rPr>
          <w:rFonts w:ascii="Times New Roman" w:eastAsia="Times New Roman" w:hAnsi="Times New Roman" w:cs="Times New Roman"/>
          <w:sz w:val="24"/>
          <w:szCs w:val="24"/>
          <w:lang w:eastAsia="en-GB"/>
        </w:rPr>
      </w:pPr>
      <w:r w:rsidRPr="00FA1123">
        <w:rPr>
          <w:rFonts w:ascii="Times New Roman" w:eastAsia="Times New Roman" w:hAnsi="Times New Roman" w:cs="Times New Roman"/>
          <w:sz w:val="24"/>
          <w:szCs w:val="24"/>
          <w:lang w:eastAsia="en-GB"/>
        </w:rPr>
        <w:t>By embracing such policies, employers not only foster a more compassionate and inclusive workplace culture but also attract and retain talent, recognising that supporting employees through life's significant events is fundamental to their overall wellbeing and engagement at work.</w:t>
      </w:r>
    </w:p>
    <w:p w14:paraId="253D6CAE" w14:textId="77777777" w:rsidR="00B01351" w:rsidRDefault="00B01351"/>
    <w:sectPr w:rsidR="00B01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73C0"/>
    <w:multiLevelType w:val="multilevel"/>
    <w:tmpl w:val="A7B4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21D9D"/>
    <w:multiLevelType w:val="multilevel"/>
    <w:tmpl w:val="92D8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1571A"/>
    <w:multiLevelType w:val="multilevel"/>
    <w:tmpl w:val="91D6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B543F"/>
    <w:multiLevelType w:val="multilevel"/>
    <w:tmpl w:val="787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C6BD1"/>
    <w:multiLevelType w:val="multilevel"/>
    <w:tmpl w:val="07B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B42D7"/>
    <w:multiLevelType w:val="multilevel"/>
    <w:tmpl w:val="D9B0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5C001D"/>
    <w:multiLevelType w:val="multilevel"/>
    <w:tmpl w:val="E96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F6DCB"/>
    <w:multiLevelType w:val="multilevel"/>
    <w:tmpl w:val="817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7"/>
  </w:num>
  <w:num w:numId="5">
    <w:abstractNumId w:val="3"/>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23"/>
    <w:rsid w:val="00B01351"/>
    <w:rsid w:val="00FA11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A948"/>
  <w15:chartTrackingRefBased/>
  <w15:docId w15:val="{E2B43A7C-635E-49D4-8D93-67EE6859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A112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A112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FA112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112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A1123"/>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FA1123"/>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FA112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73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1200</Words>
  <Characters>6841</Characters>
  <Application>Microsoft Office Word</Application>
  <DocSecurity>0</DocSecurity>
  <Lines>57</Lines>
  <Paragraphs>16</Paragraphs>
  <ScaleCrop>false</ScaleCrop>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Farirai Gora</dc:creator>
  <cp:keywords/>
  <dc:description/>
  <cp:lastModifiedBy>Farirai Gora</cp:lastModifiedBy>
  <cp:revision>1</cp:revision>
  <dcterms:created xsi:type="dcterms:W3CDTF">2025-07-29T12:55:00Z</dcterms:created>
  <dcterms:modified xsi:type="dcterms:W3CDTF">2025-07-29T13:11:00Z</dcterms:modified>
</cp:coreProperties>
</file>