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75004983"/>
        <w:docPartObj>
          <w:docPartGallery w:val="Cover Pages"/>
          <w:docPartUnique/>
        </w:docPartObj>
      </w:sdtPr>
      <w:sdtEndPr>
        <w:rPr>
          <w:sz w:val="24"/>
          <w:szCs w:val="24"/>
        </w:rPr>
      </w:sdtEndPr>
      <w:sdtContent>
        <w:p w14:paraId="6CDFBE96" w14:textId="77CB3E19" w:rsidR="00FE63ED" w:rsidRDefault="00FE63ED">
          <w:r>
            <w:rPr>
              <w:noProof/>
            </w:rPr>
            <mc:AlternateContent>
              <mc:Choice Requires="wpg">
                <w:drawing>
                  <wp:anchor distT="0" distB="0" distL="114300" distR="114300" simplePos="0" relativeHeight="251659264" behindDoc="1" locked="0" layoutInCell="1" allowOverlap="1" wp14:anchorId="5E9F7887" wp14:editId="26DFAC9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462ECC1" w14:textId="061C55A4" w:rsidR="00FE63ED" w:rsidRDefault="00FE63ED">
                                      <w:pPr>
                                        <w:pStyle w:val="NoSpacing"/>
                                        <w:rPr>
                                          <w:color w:val="FFFFFF" w:themeColor="background1"/>
                                          <w:sz w:val="32"/>
                                          <w:szCs w:val="32"/>
                                        </w:rPr>
                                      </w:pPr>
                                      <w:r>
                                        <w:rPr>
                                          <w:color w:val="FFFFFF" w:themeColor="background1"/>
                                          <w:sz w:val="32"/>
                                          <w:szCs w:val="32"/>
                                        </w:rPr>
                                        <w:t>Financial Analysis</w:t>
                                      </w:r>
                                    </w:p>
                                  </w:sdtContent>
                                </w:sdt>
                                <w:p w14:paraId="12219F54" w14:textId="43B3D6D4" w:rsidR="00FE63ED" w:rsidRDefault="006844C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E63ED">
                                        <w:rPr>
                                          <w:caps/>
                                          <w:color w:val="FFFFFF" w:themeColor="background1"/>
                                        </w:rPr>
                                        <w:t>U-haul International</w:t>
                                      </w:r>
                                    </w:sdtContent>
                                  </w:sdt>
                                  <w:r w:rsidR="00FE63ED">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60086">
                                        <w:rPr>
                                          <w:caps/>
                                          <w:color w:val="FFFFFF" w:themeColor="background1"/>
                                        </w:rPr>
                                        <w:t>2727 N Central Ave, Phoenix, AZ 85004</w:t>
                                      </w:r>
                                      <w:r w:rsidR="00FE63E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0"/>
                                      <w:szCs w:val="7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3F5BE76" w14:textId="67AEFEFE" w:rsidR="00FE63ED" w:rsidRPr="007C3DE9" w:rsidRDefault="00781012">
                                      <w:pPr>
                                        <w:pStyle w:val="NoSpacing"/>
                                        <w:pBdr>
                                          <w:bottom w:val="single" w:sz="6" w:space="4" w:color="7F7F7F" w:themeColor="text1" w:themeTint="80"/>
                                        </w:pBdr>
                                        <w:rPr>
                                          <w:rFonts w:asciiTheme="majorHAnsi" w:eastAsiaTheme="majorEastAsia" w:hAnsiTheme="majorHAnsi" w:cstheme="majorBidi"/>
                                          <w:color w:val="595959" w:themeColor="text1" w:themeTint="A6"/>
                                          <w:sz w:val="70"/>
                                          <w:szCs w:val="70"/>
                                        </w:rPr>
                                      </w:pPr>
                                      <w:r>
                                        <w:rPr>
                                          <w:rFonts w:asciiTheme="majorHAnsi" w:eastAsiaTheme="majorEastAsia" w:hAnsiTheme="majorHAnsi" w:cstheme="majorBidi"/>
                                          <w:color w:val="595959" w:themeColor="text1" w:themeTint="A6"/>
                                          <w:sz w:val="70"/>
                                          <w:szCs w:val="70"/>
                                        </w:rPr>
                                        <w:t xml:space="preserve">Quarterly Acquisitions </w:t>
                                      </w:r>
                                      <w:r w:rsidR="00741198">
                                        <w:rPr>
                                          <w:rFonts w:asciiTheme="majorHAnsi" w:eastAsiaTheme="majorEastAsia" w:hAnsiTheme="majorHAnsi" w:cstheme="majorBidi"/>
                                          <w:color w:val="595959" w:themeColor="text1" w:themeTint="A6"/>
                                          <w:sz w:val="70"/>
                                          <w:szCs w:val="70"/>
                                        </w:rPr>
                                        <w:t>Report</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65989EBD" w14:textId="692AB8EE" w:rsidR="00FE63ED" w:rsidRDefault="00781012">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9F788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462ECC1" w14:textId="061C55A4" w:rsidR="00FE63ED" w:rsidRDefault="00FE63ED">
                                <w:pPr>
                                  <w:pStyle w:val="NoSpacing"/>
                                  <w:rPr>
                                    <w:color w:val="FFFFFF" w:themeColor="background1"/>
                                    <w:sz w:val="32"/>
                                    <w:szCs w:val="32"/>
                                  </w:rPr>
                                </w:pPr>
                                <w:r>
                                  <w:rPr>
                                    <w:color w:val="FFFFFF" w:themeColor="background1"/>
                                    <w:sz w:val="32"/>
                                    <w:szCs w:val="32"/>
                                  </w:rPr>
                                  <w:t>Financial Analysis</w:t>
                                </w:r>
                              </w:p>
                            </w:sdtContent>
                          </w:sdt>
                          <w:p w14:paraId="12219F54" w14:textId="43B3D6D4" w:rsidR="00FE63ED" w:rsidRDefault="006844C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E63ED">
                                  <w:rPr>
                                    <w:caps/>
                                    <w:color w:val="FFFFFF" w:themeColor="background1"/>
                                  </w:rPr>
                                  <w:t>U-haul International</w:t>
                                </w:r>
                              </w:sdtContent>
                            </w:sdt>
                            <w:r w:rsidR="00FE63ED">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60086">
                                  <w:rPr>
                                    <w:caps/>
                                    <w:color w:val="FFFFFF" w:themeColor="background1"/>
                                  </w:rPr>
                                  <w:t>2727 N Central Ave, Phoenix, AZ 85004</w:t>
                                </w:r>
                                <w:r w:rsidR="00FE63E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0"/>
                                <w:szCs w:val="7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3F5BE76" w14:textId="67AEFEFE" w:rsidR="00FE63ED" w:rsidRPr="007C3DE9" w:rsidRDefault="00781012">
                                <w:pPr>
                                  <w:pStyle w:val="NoSpacing"/>
                                  <w:pBdr>
                                    <w:bottom w:val="single" w:sz="6" w:space="4" w:color="7F7F7F" w:themeColor="text1" w:themeTint="80"/>
                                  </w:pBdr>
                                  <w:rPr>
                                    <w:rFonts w:asciiTheme="majorHAnsi" w:eastAsiaTheme="majorEastAsia" w:hAnsiTheme="majorHAnsi" w:cstheme="majorBidi"/>
                                    <w:color w:val="595959" w:themeColor="text1" w:themeTint="A6"/>
                                    <w:sz w:val="70"/>
                                    <w:szCs w:val="70"/>
                                  </w:rPr>
                                </w:pPr>
                                <w:r>
                                  <w:rPr>
                                    <w:rFonts w:asciiTheme="majorHAnsi" w:eastAsiaTheme="majorEastAsia" w:hAnsiTheme="majorHAnsi" w:cstheme="majorBidi"/>
                                    <w:color w:val="595959" w:themeColor="text1" w:themeTint="A6"/>
                                    <w:sz w:val="70"/>
                                    <w:szCs w:val="70"/>
                                  </w:rPr>
                                  <w:t xml:space="preserve">Quarterly Acquisitions </w:t>
                                </w:r>
                                <w:r w:rsidR="00741198">
                                  <w:rPr>
                                    <w:rFonts w:asciiTheme="majorHAnsi" w:eastAsiaTheme="majorEastAsia" w:hAnsiTheme="majorHAnsi" w:cstheme="majorBidi"/>
                                    <w:color w:val="595959" w:themeColor="text1" w:themeTint="A6"/>
                                    <w:sz w:val="70"/>
                                    <w:szCs w:val="70"/>
                                  </w:rPr>
                                  <w:t>Report</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65989EBD" w14:textId="692AB8EE" w:rsidR="00FE63ED" w:rsidRDefault="00781012">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4D976CF0" w14:textId="6DECAC4A" w:rsidR="00FE63ED" w:rsidRDefault="00FE63ED">
          <w:pPr>
            <w:rPr>
              <w:rFonts w:asciiTheme="majorHAnsi" w:eastAsiaTheme="majorEastAsia" w:hAnsiTheme="majorHAnsi" w:cstheme="majorBidi"/>
              <w:color w:val="2F5496" w:themeColor="accent1" w:themeShade="BF"/>
              <w:sz w:val="24"/>
              <w:szCs w:val="24"/>
            </w:rPr>
          </w:pPr>
          <w:r>
            <w:rPr>
              <w:sz w:val="24"/>
              <w:szCs w:val="24"/>
            </w:rPr>
            <w:br w:type="page"/>
          </w:r>
        </w:p>
      </w:sdtContent>
    </w:sdt>
    <w:sdt>
      <w:sdtPr>
        <w:rPr>
          <w:rFonts w:asciiTheme="minorHAnsi" w:eastAsiaTheme="minorHAnsi" w:hAnsiTheme="minorHAnsi" w:cstheme="minorBidi"/>
          <w:b w:val="0"/>
          <w:sz w:val="22"/>
          <w:szCs w:val="22"/>
        </w:rPr>
        <w:id w:val="1407881077"/>
        <w:docPartObj>
          <w:docPartGallery w:val="Table of Contents"/>
          <w:docPartUnique/>
        </w:docPartObj>
      </w:sdtPr>
      <w:sdtEndPr>
        <w:rPr>
          <w:bCs/>
          <w:noProof/>
        </w:rPr>
      </w:sdtEndPr>
      <w:sdtContent>
        <w:p w14:paraId="55250192" w14:textId="4B738656" w:rsidR="00C60086" w:rsidRDefault="00C60086">
          <w:pPr>
            <w:pStyle w:val="TOCHeading"/>
          </w:pPr>
          <w:r>
            <w:t>Table of Contents</w:t>
          </w:r>
        </w:p>
        <w:p w14:paraId="7FF10232" w14:textId="2992EF36" w:rsidR="00F05551" w:rsidRDefault="00C600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22344" w:history="1">
            <w:r w:rsidR="00F05551" w:rsidRPr="00EB7B18">
              <w:rPr>
                <w:rStyle w:val="Hyperlink"/>
                <w:noProof/>
              </w:rPr>
              <w:t>Change Log</w:t>
            </w:r>
            <w:r w:rsidR="00F05551">
              <w:rPr>
                <w:noProof/>
                <w:webHidden/>
              </w:rPr>
              <w:tab/>
            </w:r>
            <w:r w:rsidR="00F05551">
              <w:rPr>
                <w:noProof/>
                <w:webHidden/>
              </w:rPr>
              <w:fldChar w:fldCharType="begin"/>
            </w:r>
            <w:r w:rsidR="00F05551">
              <w:rPr>
                <w:noProof/>
                <w:webHidden/>
              </w:rPr>
              <w:instrText xml:space="preserve"> PAGEREF _Toc41922344 \h </w:instrText>
            </w:r>
            <w:r w:rsidR="00F05551">
              <w:rPr>
                <w:noProof/>
                <w:webHidden/>
              </w:rPr>
            </w:r>
            <w:r w:rsidR="00F05551">
              <w:rPr>
                <w:noProof/>
                <w:webHidden/>
              </w:rPr>
              <w:fldChar w:fldCharType="separate"/>
            </w:r>
            <w:r w:rsidR="00F05551">
              <w:rPr>
                <w:noProof/>
                <w:webHidden/>
              </w:rPr>
              <w:t>2</w:t>
            </w:r>
            <w:r w:rsidR="00F05551">
              <w:rPr>
                <w:noProof/>
                <w:webHidden/>
              </w:rPr>
              <w:fldChar w:fldCharType="end"/>
            </w:r>
          </w:hyperlink>
        </w:p>
        <w:p w14:paraId="5BEE25DC" w14:textId="6B1E0DC2" w:rsidR="00F05551" w:rsidRDefault="006844C8">
          <w:pPr>
            <w:pStyle w:val="TOC1"/>
            <w:tabs>
              <w:tab w:val="right" w:leader="dot" w:pos="9350"/>
            </w:tabs>
            <w:rPr>
              <w:rFonts w:eastAsiaTheme="minorEastAsia"/>
              <w:noProof/>
            </w:rPr>
          </w:pPr>
          <w:hyperlink w:anchor="_Toc41922345" w:history="1">
            <w:r w:rsidR="00F05551" w:rsidRPr="00EB7B18">
              <w:rPr>
                <w:rStyle w:val="Hyperlink"/>
                <w:noProof/>
              </w:rPr>
              <w:t>Process Overview</w:t>
            </w:r>
            <w:r w:rsidR="00F05551">
              <w:rPr>
                <w:noProof/>
                <w:webHidden/>
              </w:rPr>
              <w:tab/>
            </w:r>
            <w:r w:rsidR="00F05551">
              <w:rPr>
                <w:noProof/>
                <w:webHidden/>
              </w:rPr>
              <w:fldChar w:fldCharType="begin"/>
            </w:r>
            <w:r w:rsidR="00F05551">
              <w:rPr>
                <w:noProof/>
                <w:webHidden/>
              </w:rPr>
              <w:instrText xml:space="preserve"> PAGEREF _Toc41922345 \h </w:instrText>
            </w:r>
            <w:r w:rsidR="00F05551">
              <w:rPr>
                <w:noProof/>
                <w:webHidden/>
              </w:rPr>
            </w:r>
            <w:r w:rsidR="00F05551">
              <w:rPr>
                <w:noProof/>
                <w:webHidden/>
              </w:rPr>
              <w:fldChar w:fldCharType="separate"/>
            </w:r>
            <w:r w:rsidR="00F05551">
              <w:rPr>
                <w:noProof/>
                <w:webHidden/>
              </w:rPr>
              <w:t>3</w:t>
            </w:r>
            <w:r w:rsidR="00F05551">
              <w:rPr>
                <w:noProof/>
                <w:webHidden/>
              </w:rPr>
              <w:fldChar w:fldCharType="end"/>
            </w:r>
          </w:hyperlink>
        </w:p>
        <w:p w14:paraId="5A2F3FC3" w14:textId="4CD33F29" w:rsidR="00F05551" w:rsidRDefault="006844C8">
          <w:pPr>
            <w:pStyle w:val="TOC2"/>
            <w:tabs>
              <w:tab w:val="right" w:leader="dot" w:pos="9350"/>
            </w:tabs>
            <w:rPr>
              <w:rFonts w:eastAsiaTheme="minorEastAsia"/>
              <w:noProof/>
            </w:rPr>
          </w:pPr>
          <w:hyperlink w:anchor="_Toc41922346" w:history="1">
            <w:r w:rsidR="00F05551" w:rsidRPr="00EB7B18">
              <w:rPr>
                <w:rStyle w:val="Hyperlink"/>
                <w:noProof/>
              </w:rPr>
              <w:t>Objective</w:t>
            </w:r>
            <w:r w:rsidR="00F05551">
              <w:rPr>
                <w:noProof/>
                <w:webHidden/>
              </w:rPr>
              <w:tab/>
            </w:r>
            <w:r w:rsidR="00F05551">
              <w:rPr>
                <w:noProof/>
                <w:webHidden/>
              </w:rPr>
              <w:fldChar w:fldCharType="begin"/>
            </w:r>
            <w:r w:rsidR="00F05551">
              <w:rPr>
                <w:noProof/>
                <w:webHidden/>
              </w:rPr>
              <w:instrText xml:space="preserve"> PAGEREF _Toc41922346 \h </w:instrText>
            </w:r>
            <w:r w:rsidR="00F05551">
              <w:rPr>
                <w:noProof/>
                <w:webHidden/>
              </w:rPr>
            </w:r>
            <w:r w:rsidR="00F05551">
              <w:rPr>
                <w:noProof/>
                <w:webHidden/>
              </w:rPr>
              <w:fldChar w:fldCharType="separate"/>
            </w:r>
            <w:r w:rsidR="00F05551">
              <w:rPr>
                <w:noProof/>
                <w:webHidden/>
              </w:rPr>
              <w:t>3</w:t>
            </w:r>
            <w:r w:rsidR="00F05551">
              <w:rPr>
                <w:noProof/>
                <w:webHidden/>
              </w:rPr>
              <w:fldChar w:fldCharType="end"/>
            </w:r>
          </w:hyperlink>
        </w:p>
        <w:p w14:paraId="61AE09AF" w14:textId="611C96AB" w:rsidR="00F05551" w:rsidRDefault="006844C8">
          <w:pPr>
            <w:pStyle w:val="TOC2"/>
            <w:tabs>
              <w:tab w:val="right" w:leader="dot" w:pos="9350"/>
            </w:tabs>
            <w:rPr>
              <w:rFonts w:eastAsiaTheme="minorEastAsia"/>
              <w:noProof/>
            </w:rPr>
          </w:pPr>
          <w:hyperlink w:anchor="_Toc41922347" w:history="1">
            <w:r w:rsidR="00F05551" w:rsidRPr="00EB7B18">
              <w:rPr>
                <w:rStyle w:val="Hyperlink"/>
                <w:noProof/>
              </w:rPr>
              <w:t>Frequency</w:t>
            </w:r>
            <w:r w:rsidR="00F05551">
              <w:rPr>
                <w:noProof/>
                <w:webHidden/>
              </w:rPr>
              <w:tab/>
            </w:r>
            <w:r w:rsidR="00F05551">
              <w:rPr>
                <w:noProof/>
                <w:webHidden/>
              </w:rPr>
              <w:fldChar w:fldCharType="begin"/>
            </w:r>
            <w:r w:rsidR="00F05551">
              <w:rPr>
                <w:noProof/>
                <w:webHidden/>
              </w:rPr>
              <w:instrText xml:space="preserve"> PAGEREF _Toc41922347 \h </w:instrText>
            </w:r>
            <w:r w:rsidR="00F05551">
              <w:rPr>
                <w:noProof/>
                <w:webHidden/>
              </w:rPr>
            </w:r>
            <w:r w:rsidR="00F05551">
              <w:rPr>
                <w:noProof/>
                <w:webHidden/>
              </w:rPr>
              <w:fldChar w:fldCharType="separate"/>
            </w:r>
            <w:r w:rsidR="00F05551">
              <w:rPr>
                <w:noProof/>
                <w:webHidden/>
              </w:rPr>
              <w:t>3</w:t>
            </w:r>
            <w:r w:rsidR="00F05551">
              <w:rPr>
                <w:noProof/>
                <w:webHidden/>
              </w:rPr>
              <w:fldChar w:fldCharType="end"/>
            </w:r>
          </w:hyperlink>
        </w:p>
        <w:p w14:paraId="6CB6635A" w14:textId="30EC6C47" w:rsidR="00F05551" w:rsidRDefault="006844C8">
          <w:pPr>
            <w:pStyle w:val="TOC2"/>
            <w:tabs>
              <w:tab w:val="right" w:leader="dot" w:pos="9350"/>
            </w:tabs>
            <w:rPr>
              <w:rFonts w:eastAsiaTheme="minorEastAsia"/>
              <w:noProof/>
            </w:rPr>
          </w:pPr>
          <w:hyperlink w:anchor="_Toc41922348" w:history="1">
            <w:r w:rsidR="00F05551" w:rsidRPr="00EB7B18">
              <w:rPr>
                <w:rStyle w:val="Hyperlink"/>
                <w:noProof/>
              </w:rPr>
              <w:t>Audience</w:t>
            </w:r>
            <w:r w:rsidR="00F05551">
              <w:rPr>
                <w:noProof/>
                <w:webHidden/>
              </w:rPr>
              <w:tab/>
            </w:r>
            <w:r w:rsidR="00F05551">
              <w:rPr>
                <w:noProof/>
                <w:webHidden/>
              </w:rPr>
              <w:fldChar w:fldCharType="begin"/>
            </w:r>
            <w:r w:rsidR="00F05551">
              <w:rPr>
                <w:noProof/>
                <w:webHidden/>
              </w:rPr>
              <w:instrText xml:space="preserve"> PAGEREF _Toc41922348 \h </w:instrText>
            </w:r>
            <w:r w:rsidR="00F05551">
              <w:rPr>
                <w:noProof/>
                <w:webHidden/>
              </w:rPr>
            </w:r>
            <w:r w:rsidR="00F05551">
              <w:rPr>
                <w:noProof/>
                <w:webHidden/>
              </w:rPr>
              <w:fldChar w:fldCharType="separate"/>
            </w:r>
            <w:r w:rsidR="00F05551">
              <w:rPr>
                <w:noProof/>
                <w:webHidden/>
              </w:rPr>
              <w:t>3</w:t>
            </w:r>
            <w:r w:rsidR="00F05551">
              <w:rPr>
                <w:noProof/>
                <w:webHidden/>
              </w:rPr>
              <w:fldChar w:fldCharType="end"/>
            </w:r>
          </w:hyperlink>
        </w:p>
        <w:p w14:paraId="2C0E594D" w14:textId="39F1B53B" w:rsidR="00F05551" w:rsidRDefault="006844C8">
          <w:pPr>
            <w:pStyle w:val="TOC2"/>
            <w:tabs>
              <w:tab w:val="right" w:leader="dot" w:pos="9350"/>
            </w:tabs>
            <w:rPr>
              <w:rFonts w:eastAsiaTheme="minorEastAsia"/>
              <w:noProof/>
            </w:rPr>
          </w:pPr>
          <w:hyperlink w:anchor="_Toc41922349" w:history="1">
            <w:r w:rsidR="00F05551" w:rsidRPr="00EB7B18">
              <w:rPr>
                <w:rStyle w:val="Hyperlink"/>
                <w:noProof/>
              </w:rPr>
              <w:t>Deliverable</w:t>
            </w:r>
            <w:r w:rsidR="00F05551">
              <w:rPr>
                <w:noProof/>
                <w:webHidden/>
              </w:rPr>
              <w:tab/>
            </w:r>
            <w:r w:rsidR="00F05551">
              <w:rPr>
                <w:noProof/>
                <w:webHidden/>
              </w:rPr>
              <w:fldChar w:fldCharType="begin"/>
            </w:r>
            <w:r w:rsidR="00F05551">
              <w:rPr>
                <w:noProof/>
                <w:webHidden/>
              </w:rPr>
              <w:instrText xml:space="preserve"> PAGEREF _Toc41922349 \h </w:instrText>
            </w:r>
            <w:r w:rsidR="00F05551">
              <w:rPr>
                <w:noProof/>
                <w:webHidden/>
              </w:rPr>
            </w:r>
            <w:r w:rsidR="00F05551">
              <w:rPr>
                <w:noProof/>
                <w:webHidden/>
              </w:rPr>
              <w:fldChar w:fldCharType="separate"/>
            </w:r>
            <w:r w:rsidR="00F05551">
              <w:rPr>
                <w:noProof/>
                <w:webHidden/>
              </w:rPr>
              <w:t>3</w:t>
            </w:r>
            <w:r w:rsidR="00F05551">
              <w:rPr>
                <w:noProof/>
                <w:webHidden/>
              </w:rPr>
              <w:fldChar w:fldCharType="end"/>
            </w:r>
          </w:hyperlink>
        </w:p>
        <w:p w14:paraId="3D849E23" w14:textId="35E482CA" w:rsidR="00F05551" w:rsidRDefault="006844C8">
          <w:pPr>
            <w:pStyle w:val="TOC2"/>
            <w:tabs>
              <w:tab w:val="right" w:leader="dot" w:pos="9350"/>
            </w:tabs>
            <w:rPr>
              <w:rFonts w:eastAsiaTheme="minorEastAsia"/>
              <w:noProof/>
            </w:rPr>
          </w:pPr>
          <w:hyperlink w:anchor="_Toc41922350" w:history="1">
            <w:r w:rsidR="00F05551" w:rsidRPr="00EB7B18">
              <w:rPr>
                <w:rStyle w:val="Hyperlink"/>
                <w:noProof/>
              </w:rPr>
              <w:t>Data Sources</w:t>
            </w:r>
            <w:r w:rsidR="00F05551">
              <w:rPr>
                <w:noProof/>
                <w:webHidden/>
              </w:rPr>
              <w:tab/>
            </w:r>
            <w:r w:rsidR="00F05551">
              <w:rPr>
                <w:noProof/>
                <w:webHidden/>
              </w:rPr>
              <w:fldChar w:fldCharType="begin"/>
            </w:r>
            <w:r w:rsidR="00F05551">
              <w:rPr>
                <w:noProof/>
                <w:webHidden/>
              </w:rPr>
              <w:instrText xml:space="preserve"> PAGEREF _Toc41922350 \h </w:instrText>
            </w:r>
            <w:r w:rsidR="00F05551">
              <w:rPr>
                <w:noProof/>
                <w:webHidden/>
              </w:rPr>
            </w:r>
            <w:r w:rsidR="00F05551">
              <w:rPr>
                <w:noProof/>
                <w:webHidden/>
              </w:rPr>
              <w:fldChar w:fldCharType="separate"/>
            </w:r>
            <w:r w:rsidR="00F05551">
              <w:rPr>
                <w:noProof/>
                <w:webHidden/>
              </w:rPr>
              <w:t>3</w:t>
            </w:r>
            <w:r w:rsidR="00F05551">
              <w:rPr>
                <w:noProof/>
                <w:webHidden/>
              </w:rPr>
              <w:fldChar w:fldCharType="end"/>
            </w:r>
          </w:hyperlink>
        </w:p>
        <w:p w14:paraId="23B38347" w14:textId="11F9E7A1" w:rsidR="00F05551" w:rsidRDefault="006844C8">
          <w:pPr>
            <w:pStyle w:val="TOC1"/>
            <w:tabs>
              <w:tab w:val="right" w:leader="dot" w:pos="9350"/>
            </w:tabs>
            <w:rPr>
              <w:rFonts w:eastAsiaTheme="minorEastAsia"/>
              <w:noProof/>
            </w:rPr>
          </w:pPr>
          <w:hyperlink w:anchor="_Toc41922351" w:history="1">
            <w:r w:rsidR="00F05551" w:rsidRPr="00EB7B18">
              <w:rPr>
                <w:rStyle w:val="Hyperlink"/>
                <w:noProof/>
              </w:rPr>
              <w:t>Pseudo Code</w:t>
            </w:r>
            <w:r w:rsidR="00F05551">
              <w:rPr>
                <w:noProof/>
                <w:webHidden/>
              </w:rPr>
              <w:tab/>
            </w:r>
            <w:r w:rsidR="00F05551">
              <w:rPr>
                <w:noProof/>
                <w:webHidden/>
              </w:rPr>
              <w:fldChar w:fldCharType="begin"/>
            </w:r>
            <w:r w:rsidR="00F05551">
              <w:rPr>
                <w:noProof/>
                <w:webHidden/>
              </w:rPr>
              <w:instrText xml:space="preserve"> PAGEREF _Toc41922351 \h </w:instrText>
            </w:r>
            <w:r w:rsidR="00F05551">
              <w:rPr>
                <w:noProof/>
                <w:webHidden/>
              </w:rPr>
            </w:r>
            <w:r w:rsidR="00F05551">
              <w:rPr>
                <w:noProof/>
                <w:webHidden/>
              </w:rPr>
              <w:fldChar w:fldCharType="separate"/>
            </w:r>
            <w:r w:rsidR="00F05551">
              <w:rPr>
                <w:noProof/>
                <w:webHidden/>
              </w:rPr>
              <w:t>4</w:t>
            </w:r>
            <w:r w:rsidR="00F05551">
              <w:rPr>
                <w:noProof/>
                <w:webHidden/>
              </w:rPr>
              <w:fldChar w:fldCharType="end"/>
            </w:r>
          </w:hyperlink>
        </w:p>
        <w:p w14:paraId="38BFF71C" w14:textId="32D76F4A" w:rsidR="00F05551" w:rsidRDefault="006844C8">
          <w:pPr>
            <w:pStyle w:val="TOC1"/>
            <w:tabs>
              <w:tab w:val="right" w:leader="dot" w:pos="9350"/>
            </w:tabs>
            <w:rPr>
              <w:rFonts w:eastAsiaTheme="minorEastAsia"/>
              <w:noProof/>
            </w:rPr>
          </w:pPr>
          <w:hyperlink w:anchor="_Toc41922352" w:history="1">
            <w:r w:rsidR="00F05551" w:rsidRPr="00EB7B18">
              <w:rPr>
                <w:rStyle w:val="Hyperlink"/>
                <w:noProof/>
              </w:rPr>
              <w:t>File Path</w:t>
            </w:r>
            <w:r w:rsidR="00F05551">
              <w:rPr>
                <w:noProof/>
                <w:webHidden/>
              </w:rPr>
              <w:tab/>
            </w:r>
            <w:r w:rsidR="00F05551">
              <w:rPr>
                <w:noProof/>
                <w:webHidden/>
              </w:rPr>
              <w:fldChar w:fldCharType="begin"/>
            </w:r>
            <w:r w:rsidR="00F05551">
              <w:rPr>
                <w:noProof/>
                <w:webHidden/>
              </w:rPr>
              <w:instrText xml:space="preserve"> PAGEREF _Toc41922352 \h </w:instrText>
            </w:r>
            <w:r w:rsidR="00F05551">
              <w:rPr>
                <w:noProof/>
                <w:webHidden/>
              </w:rPr>
            </w:r>
            <w:r w:rsidR="00F05551">
              <w:rPr>
                <w:noProof/>
                <w:webHidden/>
              </w:rPr>
              <w:fldChar w:fldCharType="separate"/>
            </w:r>
            <w:r w:rsidR="00F05551">
              <w:rPr>
                <w:noProof/>
                <w:webHidden/>
              </w:rPr>
              <w:t>5</w:t>
            </w:r>
            <w:r w:rsidR="00F05551">
              <w:rPr>
                <w:noProof/>
                <w:webHidden/>
              </w:rPr>
              <w:fldChar w:fldCharType="end"/>
            </w:r>
          </w:hyperlink>
        </w:p>
        <w:p w14:paraId="504D5CF2" w14:textId="3777CF7B" w:rsidR="007C3DE9" w:rsidRDefault="00C60086" w:rsidP="007C3DE9">
          <w:pPr>
            <w:rPr>
              <w:b/>
              <w:bCs/>
              <w:noProof/>
            </w:rPr>
          </w:pPr>
          <w:r>
            <w:rPr>
              <w:b/>
              <w:bCs/>
              <w:noProof/>
            </w:rPr>
            <w:fldChar w:fldCharType="end"/>
          </w:r>
        </w:p>
        <w:p w14:paraId="59DC7386" w14:textId="42F38F99" w:rsidR="00535169" w:rsidRPr="007C3DE9" w:rsidRDefault="006844C8" w:rsidP="007C3DE9"/>
      </w:sdtContent>
    </w:sdt>
    <w:p w14:paraId="5AA1465D" w14:textId="78154A81" w:rsidR="00C60086" w:rsidRDefault="00C60086" w:rsidP="00C60086"/>
    <w:p w14:paraId="63D82634" w14:textId="763E9618" w:rsidR="00C60086" w:rsidRDefault="00C60086" w:rsidP="00C60086"/>
    <w:p w14:paraId="5A110490" w14:textId="59E8ED3D" w:rsidR="00C60086" w:rsidRDefault="00C60086" w:rsidP="00C60086"/>
    <w:p w14:paraId="57E230B3" w14:textId="1B732051" w:rsidR="00C60086" w:rsidRDefault="00C60086" w:rsidP="00C60086"/>
    <w:p w14:paraId="2AAB7C5F" w14:textId="0FCF2427" w:rsidR="00C60086" w:rsidRDefault="00C60086" w:rsidP="00C60086"/>
    <w:p w14:paraId="18AAA544" w14:textId="6592E4E9" w:rsidR="00C60086" w:rsidRDefault="00C60086" w:rsidP="00C60086"/>
    <w:p w14:paraId="4F64BC39" w14:textId="6695C107" w:rsidR="00C60086" w:rsidRDefault="00C60086" w:rsidP="00C60086"/>
    <w:p w14:paraId="1A1B2015" w14:textId="1DAA86BE" w:rsidR="00C60086" w:rsidRDefault="00C60086" w:rsidP="00C60086"/>
    <w:p w14:paraId="31FFFAF2" w14:textId="444ADA2C" w:rsidR="00C60086" w:rsidRDefault="00C60086" w:rsidP="00C60086"/>
    <w:p w14:paraId="6BEFDD62" w14:textId="193A1391" w:rsidR="00C60086" w:rsidRDefault="00C60086" w:rsidP="00C60086"/>
    <w:p w14:paraId="640D5958" w14:textId="6F298398" w:rsidR="001F25A3" w:rsidRDefault="001F25A3" w:rsidP="00C60086"/>
    <w:p w14:paraId="26AA5D60" w14:textId="70CCE8CA" w:rsidR="001F25A3" w:rsidRDefault="001F25A3" w:rsidP="00C60086"/>
    <w:p w14:paraId="000B8114" w14:textId="54637AC3" w:rsidR="001F25A3" w:rsidRDefault="001F25A3" w:rsidP="00C60086"/>
    <w:p w14:paraId="076961E9" w14:textId="70DDEB4D" w:rsidR="001F25A3" w:rsidRDefault="001F25A3" w:rsidP="00C60086"/>
    <w:p w14:paraId="0C98EA01" w14:textId="6155D3BF" w:rsidR="001F25A3" w:rsidRDefault="001F25A3" w:rsidP="00C60086"/>
    <w:p w14:paraId="34A926BF" w14:textId="5840377D" w:rsidR="001F25A3" w:rsidRDefault="001F25A3" w:rsidP="00C60086"/>
    <w:p w14:paraId="329DA8E7" w14:textId="65656E5F" w:rsidR="001F25A3" w:rsidRDefault="001F25A3" w:rsidP="00C60086"/>
    <w:p w14:paraId="59B05E9E" w14:textId="5E2ACC2E" w:rsidR="001F25A3" w:rsidRDefault="001F25A3" w:rsidP="00C60086"/>
    <w:p w14:paraId="2AE7F96C" w14:textId="0BA08AED" w:rsidR="001F25A3" w:rsidRDefault="001F25A3" w:rsidP="001F25A3">
      <w:pPr>
        <w:pStyle w:val="Heading1"/>
      </w:pPr>
      <w:bookmarkStart w:id="0" w:name="_Toc41922344"/>
      <w:r>
        <w:lastRenderedPageBreak/>
        <w:t>Change Log</w:t>
      </w:r>
      <w:bookmarkEnd w:id="0"/>
    </w:p>
    <w:tbl>
      <w:tblPr>
        <w:tblStyle w:val="TableGrid"/>
        <w:tblW w:w="0" w:type="auto"/>
        <w:tblLook w:val="04A0" w:firstRow="1" w:lastRow="0" w:firstColumn="1" w:lastColumn="0" w:noHBand="0" w:noVBand="1"/>
      </w:tblPr>
      <w:tblGrid>
        <w:gridCol w:w="3116"/>
        <w:gridCol w:w="3117"/>
        <w:gridCol w:w="3117"/>
      </w:tblGrid>
      <w:tr w:rsidR="001F25A3" w14:paraId="70BD67AF" w14:textId="77777777" w:rsidTr="001F25A3">
        <w:tc>
          <w:tcPr>
            <w:tcW w:w="3116" w:type="dxa"/>
          </w:tcPr>
          <w:p w14:paraId="11D72C4C" w14:textId="3D3B1300" w:rsidR="001F25A3" w:rsidRDefault="001F25A3" w:rsidP="00C60086">
            <w:r>
              <w:t>Date</w:t>
            </w:r>
          </w:p>
        </w:tc>
        <w:tc>
          <w:tcPr>
            <w:tcW w:w="3117" w:type="dxa"/>
          </w:tcPr>
          <w:p w14:paraId="06CB206D" w14:textId="4C5FCF04" w:rsidR="001F25A3" w:rsidRDefault="001F25A3" w:rsidP="00C60086">
            <w:r>
              <w:t>Version</w:t>
            </w:r>
          </w:p>
        </w:tc>
        <w:tc>
          <w:tcPr>
            <w:tcW w:w="3117" w:type="dxa"/>
          </w:tcPr>
          <w:p w14:paraId="39A7ADA5" w14:textId="7933769F" w:rsidR="001F25A3" w:rsidRDefault="001F25A3" w:rsidP="00C60086">
            <w:r>
              <w:t>Change</w:t>
            </w:r>
          </w:p>
        </w:tc>
      </w:tr>
      <w:tr w:rsidR="001F25A3" w14:paraId="389234D2" w14:textId="77777777" w:rsidTr="001F25A3">
        <w:tc>
          <w:tcPr>
            <w:tcW w:w="3116" w:type="dxa"/>
          </w:tcPr>
          <w:p w14:paraId="2D3F8F20" w14:textId="3E26F3CC" w:rsidR="001F25A3" w:rsidRDefault="00781012" w:rsidP="00C60086">
            <w:r>
              <w:t>10/22/2020</w:t>
            </w:r>
          </w:p>
        </w:tc>
        <w:tc>
          <w:tcPr>
            <w:tcW w:w="3117" w:type="dxa"/>
          </w:tcPr>
          <w:p w14:paraId="7A627D7D" w14:textId="16D3B5DF" w:rsidR="001F25A3" w:rsidRDefault="001F25A3" w:rsidP="00C60086">
            <w:r>
              <w:t>0.1</w:t>
            </w:r>
          </w:p>
        </w:tc>
        <w:tc>
          <w:tcPr>
            <w:tcW w:w="3117" w:type="dxa"/>
          </w:tcPr>
          <w:p w14:paraId="2F750D76" w14:textId="20F3DEE6" w:rsidR="001F25A3" w:rsidRDefault="00781012" w:rsidP="00C60086">
            <w:r>
              <w:t>Creation of Document</w:t>
            </w:r>
          </w:p>
        </w:tc>
      </w:tr>
    </w:tbl>
    <w:p w14:paraId="7BBEA988" w14:textId="5C7ABBE4" w:rsidR="001F25A3" w:rsidRDefault="001F25A3" w:rsidP="00C60086"/>
    <w:p w14:paraId="6B8712D6" w14:textId="37EA82FF" w:rsidR="001F25A3" w:rsidRDefault="001F25A3" w:rsidP="00C60086"/>
    <w:p w14:paraId="3AB02FCD" w14:textId="1426AA09" w:rsidR="001F25A3" w:rsidRDefault="001F25A3" w:rsidP="00C60086"/>
    <w:p w14:paraId="2A55D797" w14:textId="3A3C77CC" w:rsidR="001F25A3" w:rsidRDefault="001F25A3" w:rsidP="00C60086"/>
    <w:p w14:paraId="3CCCB2F0" w14:textId="13F97543" w:rsidR="001F25A3" w:rsidRDefault="001F25A3" w:rsidP="00C60086"/>
    <w:p w14:paraId="6414372C" w14:textId="769576C9" w:rsidR="001F25A3" w:rsidRDefault="001F25A3" w:rsidP="00C60086"/>
    <w:p w14:paraId="5EFAFB1F" w14:textId="5D80C913" w:rsidR="001F25A3" w:rsidRDefault="001F25A3" w:rsidP="00C60086"/>
    <w:p w14:paraId="30AEBE90" w14:textId="2A1AF380" w:rsidR="001F25A3" w:rsidRDefault="004B3B83" w:rsidP="00C61D33">
      <w:pPr>
        <w:ind w:firstLine="720"/>
        <w:jc w:val="center"/>
      </w:pPr>
      <w:r>
        <w:t xml:space="preserve">&lt; Insert color code for highlighted </w:t>
      </w:r>
      <w:r w:rsidR="00C61D33">
        <w:t>file names &gt;</w:t>
      </w:r>
    </w:p>
    <w:p w14:paraId="0C73BB1B" w14:textId="4EDDC4C3" w:rsidR="001F25A3" w:rsidRDefault="001F25A3" w:rsidP="00C60086"/>
    <w:p w14:paraId="2CD25165" w14:textId="1B896064" w:rsidR="001F25A3" w:rsidRDefault="001F25A3" w:rsidP="00C60086"/>
    <w:p w14:paraId="0043A7DC" w14:textId="3E8B59FF" w:rsidR="001F25A3" w:rsidRDefault="001F25A3" w:rsidP="00C60086"/>
    <w:p w14:paraId="03085286" w14:textId="71529A18" w:rsidR="001F25A3" w:rsidRDefault="001F25A3" w:rsidP="00C60086"/>
    <w:p w14:paraId="08EE8C80" w14:textId="4290C5C5" w:rsidR="001F25A3" w:rsidRDefault="001F25A3" w:rsidP="00C60086"/>
    <w:p w14:paraId="46FFE40B" w14:textId="61DC4CCA" w:rsidR="001F25A3" w:rsidRDefault="001F25A3" w:rsidP="00C60086"/>
    <w:p w14:paraId="5B7AD692" w14:textId="12867C2E" w:rsidR="001F25A3" w:rsidRDefault="001F25A3" w:rsidP="00C60086"/>
    <w:p w14:paraId="4C569BB8" w14:textId="31A0C5B9" w:rsidR="001F25A3" w:rsidRDefault="001F25A3" w:rsidP="00C60086"/>
    <w:p w14:paraId="7FCE28EA" w14:textId="230489A1" w:rsidR="001F25A3" w:rsidRDefault="001F25A3" w:rsidP="00C60086"/>
    <w:p w14:paraId="00209945" w14:textId="7DA48CE2" w:rsidR="001F25A3" w:rsidRDefault="001F25A3" w:rsidP="00C60086"/>
    <w:p w14:paraId="2CBDA960" w14:textId="03177FB3" w:rsidR="001F25A3" w:rsidRDefault="001F25A3" w:rsidP="00C60086"/>
    <w:p w14:paraId="378AB5DE" w14:textId="5F6FD632" w:rsidR="001F25A3" w:rsidRDefault="001F25A3" w:rsidP="00C60086"/>
    <w:p w14:paraId="6079371F" w14:textId="25447CE0" w:rsidR="001F25A3" w:rsidRDefault="001F25A3" w:rsidP="00C60086"/>
    <w:p w14:paraId="4F776455" w14:textId="3250EB3E" w:rsidR="001F25A3" w:rsidRDefault="001F25A3" w:rsidP="00C60086"/>
    <w:p w14:paraId="655D859C" w14:textId="4FDB9494" w:rsidR="001F25A3" w:rsidRDefault="001F25A3" w:rsidP="00C60086"/>
    <w:p w14:paraId="35DFC29D" w14:textId="6439DA7F" w:rsidR="001F25A3" w:rsidRDefault="001F25A3" w:rsidP="00C60086"/>
    <w:p w14:paraId="1A8035B2" w14:textId="77777777" w:rsidR="001F25A3" w:rsidRDefault="001F25A3" w:rsidP="00C60086"/>
    <w:p w14:paraId="44D4F512" w14:textId="38CA922D" w:rsidR="00C60086" w:rsidRDefault="00C60086" w:rsidP="00C60086"/>
    <w:p w14:paraId="4E568BA2" w14:textId="6937A409" w:rsidR="00C60086" w:rsidRDefault="00C60086" w:rsidP="00C60086"/>
    <w:p w14:paraId="45CBE3C4" w14:textId="2B9FCE68" w:rsidR="00C60086" w:rsidRPr="009E1E9C" w:rsidRDefault="007C3DE9" w:rsidP="007C3DE9">
      <w:pPr>
        <w:pStyle w:val="Heading1"/>
      </w:pPr>
      <w:bookmarkStart w:id="1" w:name="_Toc41922345"/>
      <w:r w:rsidRPr="009E1E9C">
        <w:lastRenderedPageBreak/>
        <w:t>Process Overview</w:t>
      </w:r>
      <w:bookmarkEnd w:id="1"/>
    </w:p>
    <w:p w14:paraId="0339511D" w14:textId="78BC5468" w:rsidR="0025190A" w:rsidRDefault="006818AB" w:rsidP="007C3DE9">
      <w:r>
        <w:t xml:space="preserve">The process involves </w:t>
      </w:r>
      <w:r w:rsidR="0048686D">
        <w:t xml:space="preserve">aggregating new quarter acquisitions and compiling 1) Income Statement and 2) Occupancy metrics for said groupings. </w:t>
      </w:r>
    </w:p>
    <w:p w14:paraId="6BFF18C8" w14:textId="77777777" w:rsidR="004E23D3" w:rsidRDefault="004E23D3" w:rsidP="007C3DE9"/>
    <w:p w14:paraId="0EA5EF9F" w14:textId="4B294C5B" w:rsidR="0025190A" w:rsidRDefault="0025190A" w:rsidP="0025190A">
      <w:r>
        <w:t xml:space="preserve">1) </w:t>
      </w:r>
      <w:r w:rsidR="005070CC" w:rsidRPr="005E2701">
        <w:rPr>
          <w:b/>
          <w:bCs/>
        </w:rPr>
        <w:t>Import new acquisitions from Smartsheet API</w:t>
      </w:r>
      <w:r w:rsidR="005070CC">
        <w:t xml:space="preserve"> </w:t>
      </w:r>
    </w:p>
    <w:p w14:paraId="3E60846E" w14:textId="6B19C8AD" w:rsidR="006E41F5" w:rsidRDefault="0072151B" w:rsidP="006E41F5">
      <w:pPr>
        <w:spacing w:after="0" w:line="240" w:lineRule="auto"/>
        <w:rPr>
          <w:b/>
          <w:bCs/>
          <w:i/>
          <w:iCs/>
          <w:color w:val="538135" w:themeColor="accent6" w:themeShade="BF"/>
        </w:rPr>
      </w:pPr>
      <w:r>
        <w:t xml:space="preserve">Script: </w:t>
      </w:r>
      <w:r w:rsidR="0084011C" w:rsidRPr="00E43CAE">
        <w:rPr>
          <w:b/>
          <w:bCs/>
          <w:i/>
          <w:iCs/>
          <w:color w:val="538135" w:themeColor="accent6" w:themeShade="BF"/>
        </w:rPr>
        <w:t>smartsheet_api_master.py</w:t>
      </w:r>
    </w:p>
    <w:p w14:paraId="573486D0" w14:textId="77777777" w:rsidR="001E0768" w:rsidRPr="006E41F5" w:rsidRDefault="001E0768" w:rsidP="006E41F5">
      <w:pPr>
        <w:spacing w:after="0" w:line="240" w:lineRule="auto"/>
        <w:rPr>
          <w:i/>
          <w:iCs/>
        </w:rPr>
      </w:pPr>
    </w:p>
    <w:p w14:paraId="0B2B2D98" w14:textId="7246B167" w:rsidR="006E41F5" w:rsidRDefault="006E41F5" w:rsidP="001E0768">
      <w:pPr>
        <w:spacing w:after="0" w:line="240" w:lineRule="auto"/>
        <w:ind w:firstLine="720"/>
      </w:pPr>
      <w:r>
        <w:t>The first step in the aggregation is to add new</w:t>
      </w:r>
      <w:r w:rsidR="000F67A4">
        <w:t xml:space="preserve"> acquisitions to our list of centers. </w:t>
      </w:r>
      <w:r w:rsidR="007B64F5">
        <w:t xml:space="preserve">The smartsheet </w:t>
      </w:r>
      <w:r w:rsidR="001E0768">
        <w:t>API</w:t>
      </w:r>
      <w:r w:rsidR="007B64F5">
        <w:t xml:space="preserve"> master script does just that; it loops through the various smartsheet tabs and </w:t>
      </w:r>
      <w:r w:rsidR="00945987">
        <w:t xml:space="preserve">extracts the desired data. From there, it will upload the new acquisitions into our existing SQL table. The table can be found at: </w:t>
      </w:r>
    </w:p>
    <w:p w14:paraId="37E6A140" w14:textId="7B81D1F1" w:rsidR="00945987" w:rsidRDefault="00945987" w:rsidP="006E41F5">
      <w:pPr>
        <w:spacing w:after="0" w:line="240" w:lineRule="auto"/>
      </w:pPr>
      <w:r>
        <w:tab/>
        <w:t xml:space="preserve">DB: </w:t>
      </w:r>
      <w:r w:rsidR="008B2B9C">
        <w:rPr>
          <w:b/>
          <w:bCs/>
          <w:i/>
          <w:iCs/>
          <w:color w:val="4472C4" w:themeColor="accent1"/>
        </w:rPr>
        <w:t>RealEstateValuation</w:t>
      </w:r>
    </w:p>
    <w:p w14:paraId="365829C5" w14:textId="39452AE4" w:rsidR="00E43CAE" w:rsidRDefault="00E43CAE" w:rsidP="006E41F5">
      <w:pPr>
        <w:spacing w:after="0" w:line="240" w:lineRule="auto"/>
        <w:rPr>
          <w:b/>
          <w:bCs/>
          <w:i/>
          <w:iCs/>
          <w:color w:val="4472C4" w:themeColor="accent1"/>
        </w:rPr>
      </w:pPr>
      <w:r>
        <w:tab/>
        <w:t xml:space="preserve">Table: </w:t>
      </w:r>
      <w:r w:rsidR="008B2B9C">
        <w:rPr>
          <w:b/>
          <w:bCs/>
          <w:i/>
          <w:iCs/>
          <w:color w:val="4472C4" w:themeColor="accent1"/>
        </w:rPr>
        <w:t>Smartsheet_Closed</w:t>
      </w:r>
    </w:p>
    <w:p w14:paraId="2D8B48C4" w14:textId="77777777" w:rsidR="008B2B9C" w:rsidRDefault="008B2B9C" w:rsidP="006E41F5">
      <w:pPr>
        <w:spacing w:after="0" w:line="240" w:lineRule="auto"/>
        <w:rPr>
          <w:b/>
          <w:bCs/>
          <w:i/>
          <w:iCs/>
          <w:color w:val="4472C4" w:themeColor="accent1"/>
        </w:rPr>
      </w:pPr>
    </w:p>
    <w:p w14:paraId="6B3B2903" w14:textId="57A14A81" w:rsidR="009A1F1E" w:rsidRDefault="009A1F1E" w:rsidP="006E41F5">
      <w:pPr>
        <w:spacing w:after="0" w:line="240" w:lineRule="auto"/>
        <w:rPr>
          <w:b/>
          <w:bCs/>
          <w:i/>
          <w:iCs/>
          <w:color w:val="4472C4" w:themeColor="accent1"/>
        </w:rPr>
      </w:pPr>
    </w:p>
    <w:p w14:paraId="147BFEC8" w14:textId="6092A6C8" w:rsidR="000563E3" w:rsidRDefault="000563E3" w:rsidP="000563E3">
      <w:pPr>
        <w:rPr>
          <w:b/>
          <w:bCs/>
        </w:rPr>
      </w:pPr>
      <w:r>
        <w:t xml:space="preserve">2) </w:t>
      </w:r>
      <w:r>
        <w:rPr>
          <w:b/>
          <w:bCs/>
        </w:rPr>
        <w:t>Update</w:t>
      </w:r>
      <w:r>
        <w:rPr>
          <w:b/>
          <w:bCs/>
        </w:rPr>
        <w:t xml:space="preserve"> Quarterly Acquisitions SQL Table</w:t>
      </w:r>
    </w:p>
    <w:p w14:paraId="73EA0071" w14:textId="0BB2372F" w:rsidR="000563E3" w:rsidRDefault="000563E3" w:rsidP="000563E3">
      <w:pPr>
        <w:rPr>
          <w:b/>
          <w:bCs/>
          <w:i/>
          <w:iCs/>
          <w:color w:val="538135" w:themeColor="accent6" w:themeShade="BF"/>
        </w:rPr>
      </w:pPr>
      <w:r>
        <w:t xml:space="preserve">Script: </w:t>
      </w:r>
      <w:r w:rsidR="00880428">
        <w:rPr>
          <w:b/>
          <w:bCs/>
          <w:i/>
          <w:iCs/>
          <w:color w:val="538135" w:themeColor="accent6" w:themeShade="BF"/>
        </w:rPr>
        <w:t>center_list_update.</w:t>
      </w:r>
      <w:r w:rsidRPr="00EB1BD8">
        <w:rPr>
          <w:b/>
          <w:bCs/>
          <w:i/>
          <w:iCs/>
          <w:color w:val="538135" w:themeColor="accent6" w:themeShade="BF"/>
        </w:rPr>
        <w:t>py</w:t>
      </w:r>
    </w:p>
    <w:p w14:paraId="1D43F161" w14:textId="79CFCAF8" w:rsidR="00DF7186" w:rsidRDefault="00880428" w:rsidP="00DF7186">
      <w:r>
        <w:rPr>
          <w:color w:val="538135" w:themeColor="accent6" w:themeShade="BF"/>
        </w:rPr>
        <w:tab/>
      </w:r>
      <w:r w:rsidR="00C61D33">
        <w:t xml:space="preserve">With the smartsheet list imported, we can </w:t>
      </w:r>
      <w:r w:rsidR="00E03D30">
        <w:t xml:space="preserve">add a second layer of aggregation that creates the quarterly acquisitions grouping we need. </w:t>
      </w:r>
      <w:r w:rsidR="00DF7186">
        <w:t>It will also determine whether our center meets the proper criteria for inclusion</w:t>
      </w:r>
      <w:r w:rsidR="006F39FF">
        <w:t>.</w:t>
      </w:r>
    </w:p>
    <w:p w14:paraId="7E9B93F2" w14:textId="7B48DE35" w:rsidR="00DF7186" w:rsidRDefault="00DF7186" w:rsidP="00D532DD">
      <w:pPr>
        <w:spacing w:after="0" w:line="240" w:lineRule="auto"/>
      </w:pPr>
      <w:r>
        <w:tab/>
        <w:t>1)</w:t>
      </w:r>
      <w:r w:rsidR="00D532DD">
        <w:t xml:space="preserve"> Not Remote </w:t>
      </w:r>
    </w:p>
    <w:p w14:paraId="642D1FD6" w14:textId="6521B973" w:rsidR="00DF7186" w:rsidRDefault="00DF7186" w:rsidP="00D532DD">
      <w:pPr>
        <w:spacing w:after="0" w:line="240" w:lineRule="auto"/>
      </w:pPr>
      <w:r>
        <w:tab/>
        <w:t xml:space="preserve">2) </w:t>
      </w:r>
      <w:r w:rsidR="00D532DD">
        <w:t xml:space="preserve">Not Abutting </w:t>
      </w:r>
    </w:p>
    <w:p w14:paraId="29425771" w14:textId="2389A48B" w:rsidR="00DF7186" w:rsidRDefault="00DF7186" w:rsidP="00D532DD">
      <w:pPr>
        <w:spacing w:after="0" w:line="240" w:lineRule="auto"/>
      </w:pPr>
      <w:r>
        <w:tab/>
        <w:t xml:space="preserve">3) </w:t>
      </w:r>
      <w:r w:rsidR="00D532DD">
        <w:t>Not SAC owned</w:t>
      </w:r>
    </w:p>
    <w:p w14:paraId="44EF5BA3" w14:textId="77777777" w:rsidR="008B2B9C" w:rsidRDefault="008B2B9C" w:rsidP="00CA168F">
      <w:pPr>
        <w:spacing w:after="0" w:line="240" w:lineRule="auto"/>
        <w:rPr>
          <w:b/>
          <w:bCs/>
          <w:i/>
          <w:iCs/>
          <w:color w:val="538135" w:themeColor="accent6" w:themeShade="BF"/>
        </w:rPr>
      </w:pPr>
    </w:p>
    <w:p w14:paraId="34A9765C" w14:textId="2864FA9F" w:rsidR="00CA168F" w:rsidRDefault="00CA168F" w:rsidP="008B2B9C">
      <w:pPr>
        <w:spacing w:after="0" w:line="240" w:lineRule="auto"/>
        <w:ind w:firstLine="720"/>
      </w:pPr>
      <w:r>
        <w:t xml:space="preserve">DB: </w:t>
      </w:r>
      <w:commentRangeStart w:id="2"/>
      <w:r w:rsidRPr="00E43CAE">
        <w:rPr>
          <w:b/>
          <w:bCs/>
          <w:i/>
          <w:iCs/>
          <w:color w:val="4472C4" w:themeColor="accent1"/>
        </w:rPr>
        <w:t>DEVTEST</w:t>
      </w:r>
      <w:commentRangeEnd w:id="2"/>
      <w:r w:rsidR="0029073F">
        <w:rPr>
          <w:rStyle w:val="CommentReference"/>
        </w:rPr>
        <w:commentReference w:id="2"/>
      </w:r>
    </w:p>
    <w:p w14:paraId="642E85C1" w14:textId="77777777" w:rsidR="00CA168F" w:rsidRDefault="00CA168F" w:rsidP="0029073F">
      <w:pPr>
        <w:spacing w:after="0" w:line="240" w:lineRule="auto"/>
        <w:rPr>
          <w:b/>
          <w:bCs/>
          <w:i/>
          <w:iCs/>
          <w:color w:val="4472C4" w:themeColor="accent1"/>
        </w:rPr>
      </w:pPr>
      <w:r>
        <w:tab/>
        <w:t xml:space="preserve">Table: </w:t>
      </w:r>
      <w:r w:rsidRPr="00E43CAE">
        <w:rPr>
          <w:b/>
          <w:bCs/>
          <w:i/>
          <w:iCs/>
          <w:color w:val="4472C4" w:themeColor="accent1"/>
        </w:rPr>
        <w:t>Quarterly_Acquisitions_List</w:t>
      </w:r>
    </w:p>
    <w:p w14:paraId="25128FAF" w14:textId="4042A505" w:rsidR="000563E3" w:rsidRDefault="000563E3" w:rsidP="0029073F">
      <w:pPr>
        <w:spacing w:after="0" w:line="240" w:lineRule="auto"/>
        <w:rPr>
          <w:i/>
          <w:iCs/>
        </w:rPr>
      </w:pPr>
    </w:p>
    <w:p w14:paraId="57C190A6" w14:textId="77777777" w:rsidR="0029073F" w:rsidRPr="001E0768" w:rsidRDefault="0029073F" w:rsidP="0029073F">
      <w:pPr>
        <w:spacing w:after="0" w:line="240" w:lineRule="auto"/>
        <w:rPr>
          <w:i/>
          <w:iCs/>
        </w:rPr>
      </w:pPr>
    </w:p>
    <w:p w14:paraId="7D8476DC" w14:textId="3088C622" w:rsidR="005070CC" w:rsidRDefault="0010313C" w:rsidP="0029073F">
      <w:pPr>
        <w:spacing w:after="0" w:line="240" w:lineRule="auto"/>
        <w:rPr>
          <w:b/>
          <w:bCs/>
        </w:rPr>
      </w:pPr>
      <w:r>
        <w:t>3</w:t>
      </w:r>
      <w:r w:rsidR="005070CC">
        <w:t xml:space="preserve">) </w:t>
      </w:r>
      <w:r w:rsidR="00E43CAE">
        <w:rPr>
          <w:b/>
          <w:bCs/>
        </w:rPr>
        <w:t>Maintain</w:t>
      </w:r>
      <w:r w:rsidR="005E2701">
        <w:rPr>
          <w:b/>
          <w:bCs/>
        </w:rPr>
        <w:t xml:space="preserve"> Quarterly Acquisition</w:t>
      </w:r>
      <w:r w:rsidR="000563E3">
        <w:rPr>
          <w:b/>
          <w:bCs/>
        </w:rPr>
        <w:t>s</w:t>
      </w:r>
      <w:r w:rsidR="005E2701">
        <w:rPr>
          <w:b/>
          <w:bCs/>
        </w:rPr>
        <w:t xml:space="preserve"> SQL</w:t>
      </w:r>
      <w:r w:rsidR="006E41F5">
        <w:rPr>
          <w:b/>
          <w:bCs/>
        </w:rPr>
        <w:t xml:space="preserve"> Table</w:t>
      </w:r>
    </w:p>
    <w:p w14:paraId="02286710" w14:textId="77777777" w:rsidR="0029073F" w:rsidRDefault="0029073F" w:rsidP="0029073F">
      <w:pPr>
        <w:spacing w:after="0" w:line="240" w:lineRule="auto"/>
        <w:rPr>
          <w:b/>
          <w:bCs/>
        </w:rPr>
      </w:pPr>
    </w:p>
    <w:p w14:paraId="1C34B31C" w14:textId="425C55C7" w:rsidR="001E0768" w:rsidRPr="001E0768" w:rsidRDefault="001E0768" w:rsidP="0025190A">
      <w:pPr>
        <w:rPr>
          <w:i/>
          <w:iCs/>
        </w:rPr>
      </w:pPr>
      <w:r>
        <w:t>Script:</w:t>
      </w:r>
      <w:r>
        <w:t xml:space="preserve"> </w:t>
      </w:r>
      <w:r w:rsidRPr="00EB1BD8">
        <w:rPr>
          <w:b/>
          <w:bCs/>
          <w:i/>
          <w:iCs/>
          <w:color w:val="538135" w:themeColor="accent6" w:themeShade="BF"/>
        </w:rPr>
        <w:t>center_list_maintenance.py</w:t>
      </w:r>
    </w:p>
    <w:p w14:paraId="3AAE11A4" w14:textId="0F9A653F" w:rsidR="006E41F5" w:rsidRDefault="00E43CAE" w:rsidP="001E0768">
      <w:pPr>
        <w:ind w:firstLine="360"/>
      </w:pPr>
      <w:r>
        <w:t xml:space="preserve">Once the new centers are added, </w:t>
      </w:r>
      <w:r w:rsidR="00CE6B77">
        <w:t>we will need to update</w:t>
      </w:r>
      <w:r w:rsidR="00F112CC">
        <w:t xml:space="preserve"> any missing data from the existing quarterly acquisitions list. This next script should be run to update </w:t>
      </w:r>
      <w:r w:rsidR="00A3153A">
        <w:t>the following columns</w:t>
      </w:r>
      <w:r w:rsidR="007D6F83">
        <w:t xml:space="preserve"> within the quarterly acquisitions list</w:t>
      </w:r>
      <w:r w:rsidR="00EB1BD8">
        <w:t>:</w:t>
      </w:r>
    </w:p>
    <w:p w14:paraId="72C627A8" w14:textId="359038E3" w:rsidR="00A3153A" w:rsidRDefault="00A3153A" w:rsidP="00A3153A">
      <w:pPr>
        <w:pStyle w:val="ListParagraph"/>
        <w:numPr>
          <w:ilvl w:val="0"/>
          <w:numId w:val="6"/>
        </w:numPr>
      </w:pPr>
      <w:r>
        <w:t>MEntity</w:t>
      </w:r>
    </w:p>
    <w:p w14:paraId="78E32C69" w14:textId="7D97D482" w:rsidR="00EB1BD8" w:rsidRDefault="00EB1BD8" w:rsidP="00A3153A">
      <w:pPr>
        <w:pStyle w:val="ListParagraph"/>
        <w:numPr>
          <w:ilvl w:val="0"/>
          <w:numId w:val="6"/>
        </w:numPr>
      </w:pPr>
      <w:r>
        <w:t xml:space="preserve">Profit Center (SAP) </w:t>
      </w:r>
    </w:p>
    <w:p w14:paraId="1AE4A6F3" w14:textId="3B9B39E2" w:rsidR="00A3153A" w:rsidRDefault="00790C1F" w:rsidP="00A3153A">
      <w:pPr>
        <w:pStyle w:val="ListParagraph"/>
        <w:numPr>
          <w:ilvl w:val="0"/>
          <w:numId w:val="6"/>
        </w:numPr>
      </w:pPr>
      <w:r>
        <w:t>CBSA</w:t>
      </w:r>
    </w:p>
    <w:p w14:paraId="10497C4D" w14:textId="1394E192" w:rsidR="00827A16" w:rsidRDefault="00790C1F" w:rsidP="001E0768">
      <w:pPr>
        <w:pStyle w:val="ListParagraph"/>
        <w:numPr>
          <w:ilvl w:val="0"/>
          <w:numId w:val="6"/>
        </w:numPr>
      </w:pPr>
      <w:r>
        <w:t>Construction Type (Type for short within the table)</w:t>
      </w:r>
    </w:p>
    <w:p w14:paraId="519E5D6D" w14:textId="77777777" w:rsidR="0010313C" w:rsidRDefault="0010313C" w:rsidP="0010313C">
      <w:pPr>
        <w:pStyle w:val="ListParagraph"/>
      </w:pPr>
    </w:p>
    <w:p w14:paraId="0E324ABD" w14:textId="77777777" w:rsidR="001E0768" w:rsidRDefault="001E0768" w:rsidP="007D6F83"/>
    <w:p w14:paraId="4B49423B" w14:textId="41FB96B2" w:rsidR="00FF62A0" w:rsidRDefault="0010313C" w:rsidP="00FF62A0">
      <w:r>
        <w:lastRenderedPageBreak/>
        <w:t>4</w:t>
      </w:r>
      <w:r w:rsidR="004E23D3">
        <w:t xml:space="preserve">) </w:t>
      </w:r>
      <w:r w:rsidR="004E23D3" w:rsidRPr="002B6861">
        <w:rPr>
          <w:b/>
          <w:bCs/>
        </w:rPr>
        <w:t>Run Income Statement</w:t>
      </w:r>
      <w:r w:rsidR="002B6861">
        <w:rPr>
          <w:b/>
          <w:bCs/>
        </w:rPr>
        <w:t xml:space="preserve"> Compilation</w:t>
      </w:r>
      <w:r w:rsidR="004E23D3">
        <w:t xml:space="preserve"> </w:t>
      </w:r>
    </w:p>
    <w:p w14:paraId="55226E36" w14:textId="23A6C485" w:rsidR="002B6861" w:rsidRDefault="002B6861" w:rsidP="00FF62A0">
      <w:pPr>
        <w:rPr>
          <w:b/>
          <w:bCs/>
          <w:i/>
          <w:iCs/>
          <w:color w:val="538135" w:themeColor="accent6" w:themeShade="BF"/>
        </w:rPr>
      </w:pPr>
      <w:r>
        <w:t>Script</w:t>
      </w:r>
      <w:r w:rsidR="001D190B">
        <w:t>1</w:t>
      </w:r>
      <w:r>
        <w:t xml:space="preserve">: </w:t>
      </w:r>
      <w:r w:rsidR="00BF4FB0">
        <w:rPr>
          <w:b/>
          <w:bCs/>
          <w:i/>
          <w:iCs/>
          <w:color w:val="538135" w:themeColor="accent6" w:themeShade="BF"/>
        </w:rPr>
        <w:t>IS_compilation</w:t>
      </w:r>
      <w:r w:rsidR="00BF4FB0" w:rsidRPr="00EB1BD8">
        <w:rPr>
          <w:b/>
          <w:bCs/>
          <w:i/>
          <w:iCs/>
          <w:color w:val="538135" w:themeColor="accent6" w:themeShade="BF"/>
        </w:rPr>
        <w:t>.py</w:t>
      </w:r>
    </w:p>
    <w:p w14:paraId="4FCDE4B4" w14:textId="73B92247" w:rsidR="00CD72D2" w:rsidRPr="00CD72D2" w:rsidRDefault="00DC392A" w:rsidP="00CD72D2">
      <w:pPr>
        <w:pStyle w:val="ListParagraph"/>
        <w:numPr>
          <w:ilvl w:val="0"/>
          <w:numId w:val="8"/>
        </w:numPr>
        <w:rPr>
          <w:b/>
          <w:bCs/>
          <w:i/>
          <w:iCs/>
          <w:color w:val="538135" w:themeColor="accent6" w:themeShade="BF"/>
        </w:rPr>
      </w:pPr>
      <w:r w:rsidRPr="00FC5DC0">
        <w:t>Script1</w:t>
      </w:r>
      <w:r w:rsidR="00317C64" w:rsidRPr="00FC5DC0">
        <w:softHyphen/>
      </w:r>
      <w:r w:rsidR="00FC5DC0" w:rsidRPr="00FC5DC0">
        <w:rPr>
          <w:vertAlign w:val="subscript"/>
        </w:rPr>
        <w:t>b</w:t>
      </w:r>
      <w:r w:rsidR="00433421" w:rsidRPr="00762D1D">
        <w:rPr>
          <w:i/>
          <w:iCs/>
        </w:rPr>
        <w:t>:</w:t>
      </w:r>
      <w:r>
        <w:rPr>
          <w:b/>
          <w:bCs/>
          <w:i/>
          <w:iCs/>
          <w:color w:val="538135" w:themeColor="accent6" w:themeShade="BF"/>
        </w:rPr>
        <w:t xml:space="preserve"> </w:t>
      </w:r>
      <w:r w:rsidR="0082111A">
        <w:rPr>
          <w:b/>
          <w:bCs/>
          <w:i/>
          <w:iCs/>
          <w:color w:val="538135" w:themeColor="accent6" w:themeShade="BF"/>
        </w:rPr>
        <w:t>IS_function.py</w:t>
      </w:r>
    </w:p>
    <w:p w14:paraId="7E05914F" w14:textId="6F3E2774" w:rsidR="001D190B" w:rsidRDefault="00FF4085" w:rsidP="00FF62A0">
      <w:pPr>
        <w:rPr>
          <w:b/>
          <w:bCs/>
          <w:i/>
          <w:iCs/>
          <w:color w:val="4472C4" w:themeColor="accent1"/>
        </w:rPr>
      </w:pPr>
      <w:r w:rsidRPr="00FF4085">
        <w:t xml:space="preserve">Script2: </w:t>
      </w:r>
      <w:r w:rsidR="00BF4C41" w:rsidRPr="001B5E95">
        <w:rPr>
          <w:b/>
          <w:bCs/>
          <w:i/>
          <w:iCs/>
          <w:color w:val="4472C4" w:themeColor="accent1"/>
        </w:rPr>
        <w:t>IS_Excel_</w:t>
      </w:r>
      <w:r w:rsidR="001B5E95" w:rsidRPr="001B5E95">
        <w:rPr>
          <w:b/>
          <w:bCs/>
          <w:i/>
          <w:iCs/>
          <w:color w:val="4472C4" w:themeColor="accent1"/>
        </w:rPr>
        <w:t>output.sql</w:t>
      </w:r>
    </w:p>
    <w:p w14:paraId="658DAA81" w14:textId="5C4D04C3" w:rsidR="00CD72D2" w:rsidRDefault="000879DA" w:rsidP="00FF62A0">
      <w:pPr>
        <w:rPr>
          <w:b/>
          <w:bCs/>
          <w:i/>
          <w:iCs/>
          <w:color w:val="ED7D31" w:themeColor="accent2"/>
        </w:rPr>
      </w:pPr>
      <w:r>
        <w:t>Spreadsheet1</w:t>
      </w:r>
      <w:r w:rsidR="00451D76" w:rsidRPr="00451D76">
        <w:rPr>
          <w:b/>
          <w:bCs/>
        </w:rPr>
        <w:t>:</w:t>
      </w:r>
      <w:r w:rsidR="00451D76">
        <w:rPr>
          <w:b/>
          <w:bCs/>
          <w:color w:val="4472C4" w:themeColor="accent1"/>
        </w:rPr>
        <w:t xml:space="preserve"> </w:t>
      </w:r>
      <w:r w:rsidR="00FC6DEB" w:rsidRPr="00510220">
        <w:rPr>
          <w:b/>
          <w:bCs/>
          <w:i/>
          <w:iCs/>
          <w:color w:val="ED7D31" w:themeColor="accent2"/>
        </w:rPr>
        <w:t>Quarterly Acquisition IS</w:t>
      </w:r>
    </w:p>
    <w:p w14:paraId="6340050A" w14:textId="24FC28F3" w:rsidR="00782A8D" w:rsidRPr="00782A8D" w:rsidRDefault="00782A8D" w:rsidP="00FF62A0">
      <w:r w:rsidRPr="00782A8D">
        <w:t>Power</w:t>
      </w:r>
      <w:r w:rsidR="002209CC">
        <w:t xml:space="preserve"> </w:t>
      </w:r>
      <w:r w:rsidRPr="00782A8D">
        <w:t>BI:</w:t>
      </w:r>
      <w:r>
        <w:rPr>
          <w:color w:val="ED7D31" w:themeColor="accent2"/>
        </w:rPr>
        <w:t xml:space="preserve"> </w:t>
      </w:r>
      <w:r w:rsidR="001A5815" w:rsidRPr="002209CC">
        <w:rPr>
          <w:b/>
          <w:bCs/>
          <w:color w:val="7030A0"/>
        </w:rPr>
        <w:t>Q_Acq_Dashboard</w:t>
      </w:r>
    </w:p>
    <w:p w14:paraId="02354CFD" w14:textId="77777777" w:rsidR="0082111A" w:rsidRPr="00CD72D2" w:rsidRDefault="0082111A" w:rsidP="00FF62A0">
      <w:pPr>
        <w:rPr>
          <w:b/>
          <w:bCs/>
          <w:color w:val="2F5496" w:themeColor="accent1" w:themeShade="BF"/>
        </w:rPr>
      </w:pPr>
    </w:p>
    <w:p w14:paraId="692A2651" w14:textId="6209A6A1" w:rsidR="00BF4FB0" w:rsidRDefault="008E1BF8" w:rsidP="008E1BF8">
      <w:pPr>
        <w:ind w:firstLine="360"/>
      </w:pPr>
      <w:r>
        <w:t>With the proper</w:t>
      </w:r>
      <w:r w:rsidR="00012214">
        <w:t xml:space="preserve"> centers </w:t>
      </w:r>
      <w:r>
        <w:t>determined</w:t>
      </w:r>
      <w:r w:rsidR="00012214">
        <w:t xml:space="preserve">, we can begin aggregation of center specific income statements. This is done via the </w:t>
      </w:r>
      <w:r w:rsidR="002F1BAC">
        <w:t xml:space="preserve">income statement compilation script. Be sure to check the “grp_names” list to </w:t>
      </w:r>
      <w:r w:rsidR="0034723F">
        <w:t xml:space="preserve">ensure </w:t>
      </w:r>
      <w:r w:rsidR="00F16B74">
        <w:t>all group classifications are included appropriately.</w:t>
      </w:r>
      <w:r>
        <w:t xml:space="preserve"> This script also performs validation for unique SAP profit centers.  This is done via a Python assert statement. That is, if there are duplicates present within the process, the script will not execute. </w:t>
      </w:r>
    </w:p>
    <w:p w14:paraId="274A5538" w14:textId="6C880332" w:rsidR="009A414D" w:rsidRDefault="009A414D" w:rsidP="008E1BF8">
      <w:pPr>
        <w:ind w:firstLine="360"/>
      </w:pPr>
      <w:r w:rsidRPr="00472D6D">
        <w:rPr>
          <w:b/>
          <w:bCs/>
          <w:color w:val="4472C4" w:themeColor="accent1"/>
        </w:rPr>
        <w:t>Script2</w:t>
      </w:r>
      <w:r>
        <w:t xml:space="preserve"> is a SQL query </w:t>
      </w:r>
      <w:r w:rsidR="00907041">
        <w:t xml:space="preserve">to be executed once income statement data has been uploaded via </w:t>
      </w:r>
      <w:r w:rsidR="00907041" w:rsidRPr="00472D6D">
        <w:rPr>
          <w:b/>
          <w:bCs/>
          <w:color w:val="538135" w:themeColor="accent6" w:themeShade="BF"/>
        </w:rPr>
        <w:t>Script1</w:t>
      </w:r>
      <w:r w:rsidR="00907041">
        <w:t xml:space="preserve">. </w:t>
      </w:r>
      <w:r w:rsidR="009E03E7">
        <w:t>It</w:t>
      </w:r>
      <w:r w:rsidR="00CD72D2">
        <w:t xml:space="preserve"> is</w:t>
      </w:r>
      <w:r w:rsidR="009E03E7">
        <w:t xml:space="preserve"> important to note, </w:t>
      </w:r>
      <w:r w:rsidR="009E03E7" w:rsidRPr="00CD72D2">
        <w:rPr>
          <w:b/>
          <w:bCs/>
          <w:color w:val="538135" w:themeColor="accent6" w:themeShade="BF"/>
        </w:rPr>
        <w:t>Scrip1</w:t>
      </w:r>
      <w:r w:rsidR="00CD72D2" w:rsidRPr="00CD72D2">
        <w:rPr>
          <w:color w:val="538135" w:themeColor="accent6" w:themeShade="BF"/>
        </w:rPr>
        <w:t xml:space="preserve"> </w:t>
      </w:r>
      <w:r w:rsidR="00CD72D2">
        <w:t xml:space="preserve">references </w:t>
      </w:r>
      <w:r w:rsidR="00762D1D" w:rsidRPr="00762D1D">
        <w:rPr>
          <w:b/>
          <w:bCs/>
          <w:color w:val="538135" w:themeColor="accent6" w:themeShade="BF"/>
        </w:rPr>
        <w:t>Script1</w:t>
      </w:r>
      <w:r w:rsidR="003075CA">
        <w:rPr>
          <w:b/>
          <w:bCs/>
          <w:color w:val="538135" w:themeColor="accent6" w:themeShade="BF"/>
          <w:vertAlign w:val="subscript"/>
        </w:rPr>
        <w:t>b</w:t>
      </w:r>
      <w:r w:rsidR="00762D1D" w:rsidRPr="00762D1D">
        <w:rPr>
          <w:color w:val="538135" w:themeColor="accent6" w:themeShade="BF"/>
        </w:rPr>
        <w:t xml:space="preserve"> </w:t>
      </w:r>
      <w:r w:rsidR="00CD72D2">
        <w:t xml:space="preserve">which contains the income statement function. </w:t>
      </w:r>
      <w:r w:rsidR="00B86FF4">
        <w:t xml:space="preserve">The </w:t>
      </w:r>
      <w:r w:rsidR="00CD72D2" w:rsidRPr="00CD72D2">
        <w:rPr>
          <w:b/>
          <w:bCs/>
          <w:color w:val="4472C4" w:themeColor="accent1"/>
        </w:rPr>
        <w:t>Script2</w:t>
      </w:r>
      <w:r w:rsidR="00CD72D2">
        <w:t xml:space="preserve"> </w:t>
      </w:r>
      <w:r w:rsidR="00B86FF4">
        <w:t>query will aggregate our income statement data</w:t>
      </w:r>
      <w:r w:rsidR="003075CA">
        <w:t xml:space="preserve"> (now in SQL)</w:t>
      </w:r>
      <w:r w:rsidR="00B86FF4">
        <w:t xml:space="preserve"> </w:t>
      </w:r>
      <w:r w:rsidR="003075CA">
        <w:t>into the</w:t>
      </w:r>
      <w:r w:rsidR="00B86FF4">
        <w:t xml:space="preserve"> proper format </w:t>
      </w:r>
      <w:r w:rsidR="00CD72D2">
        <w:t xml:space="preserve">to be dropped into </w:t>
      </w:r>
      <w:r w:rsidR="00D00C61" w:rsidRPr="00D00C61">
        <w:rPr>
          <w:b/>
          <w:bCs/>
          <w:color w:val="ED7D31" w:themeColor="accent2"/>
        </w:rPr>
        <w:t>File1</w:t>
      </w:r>
      <w:r w:rsidR="00D00C61">
        <w:t xml:space="preserve">. </w:t>
      </w:r>
    </w:p>
    <w:p w14:paraId="38EF8170" w14:textId="7149602A" w:rsidR="002A6AB5" w:rsidRDefault="00090FB7" w:rsidP="008E1BF8">
      <w:pPr>
        <w:ind w:firstLine="360"/>
      </w:pPr>
      <w:r>
        <w:t xml:space="preserve">Here, </w:t>
      </w:r>
      <w:r w:rsidR="00791B56">
        <w:t>it is</w:t>
      </w:r>
      <w:r>
        <w:t xml:space="preserve"> important to r</w:t>
      </w:r>
      <w:r w:rsidR="00862BBE">
        <w:t>ecognize that even with the filters for center inclusion as outlined by Step 2</w:t>
      </w:r>
      <w:r w:rsidR="00F95F90">
        <w:t>, some abutting/remote centers may make it through into the aggregation. It is important to visually assess where the income statement data begins for the new acquisitions. If the trend seems to appear too far into the past as compared to the close of escrow date, it could be the case the center is not “standalone”. In these situations, a</w:t>
      </w:r>
      <w:r w:rsidR="00A4209B">
        <w:t xml:space="preserve"> manual </w:t>
      </w:r>
      <w:r w:rsidR="00921B35">
        <w:t xml:space="preserve">update to </w:t>
      </w:r>
      <w:r w:rsidR="00921B35" w:rsidRPr="00E43CAE">
        <w:rPr>
          <w:b/>
          <w:bCs/>
          <w:i/>
          <w:iCs/>
          <w:color w:val="4472C4" w:themeColor="accent1"/>
        </w:rPr>
        <w:t>Quarterly_Acquisitions_List</w:t>
      </w:r>
      <w:r w:rsidR="00921B35">
        <w:rPr>
          <w:b/>
          <w:bCs/>
          <w:i/>
          <w:iCs/>
          <w:color w:val="4472C4" w:themeColor="accent1"/>
        </w:rPr>
        <w:t xml:space="preserve"> </w:t>
      </w:r>
      <w:r w:rsidR="00921B35">
        <w:t>table may be needed. The proper column to update would be the “</w:t>
      </w:r>
      <w:commentRangeStart w:id="3"/>
      <w:r w:rsidR="00921B35">
        <w:t>include</w:t>
      </w:r>
      <w:commentRangeEnd w:id="3"/>
      <w:r w:rsidR="00791B56">
        <w:rPr>
          <w:rStyle w:val="CommentReference"/>
        </w:rPr>
        <w:commentReference w:id="3"/>
      </w:r>
      <w:r w:rsidR="00921B35">
        <w:t xml:space="preserve">?” column. </w:t>
      </w:r>
    </w:p>
    <w:p w14:paraId="26FB2DEF" w14:textId="29D2F69E" w:rsidR="00791B56" w:rsidRPr="00791B56" w:rsidRDefault="00791B56" w:rsidP="008E1BF8">
      <w:pPr>
        <w:ind w:firstLine="360"/>
      </w:pPr>
      <w:r>
        <w:t xml:space="preserve">Once any manual adjustments are made and completed, we can simply check to ensure the appropriate data is being referenced within </w:t>
      </w:r>
      <w:r w:rsidR="000879DA">
        <w:rPr>
          <w:b/>
          <w:bCs/>
          <w:color w:val="ED7D31" w:themeColor="accent2"/>
        </w:rPr>
        <w:t>Spreadsheet</w:t>
      </w:r>
      <w:r w:rsidRPr="00791B56">
        <w:rPr>
          <w:b/>
          <w:bCs/>
          <w:color w:val="ED7D31" w:themeColor="accent2"/>
        </w:rPr>
        <w:t>1</w:t>
      </w:r>
      <w:r w:rsidR="004861A1">
        <w:t xml:space="preserve">’s </w:t>
      </w:r>
      <w:r w:rsidR="00B765B1">
        <w:t xml:space="preserve">formulas and pivot tables. At the end, we will need to reference the NOI totals against the </w:t>
      </w:r>
      <w:r w:rsidR="00B765B1" w:rsidRPr="004B4A61">
        <w:rPr>
          <w:b/>
          <w:bCs/>
          <w:color w:val="7030A0"/>
        </w:rPr>
        <w:t>Power BI</w:t>
      </w:r>
      <w:r w:rsidR="00B765B1" w:rsidRPr="004B4A61">
        <w:rPr>
          <w:color w:val="7030A0"/>
        </w:rPr>
        <w:t xml:space="preserve"> </w:t>
      </w:r>
      <w:r w:rsidR="00B765B1">
        <w:t>version of the acquisitions</w:t>
      </w:r>
      <w:r w:rsidR="00C02A83">
        <w:t>; these should be matching.</w:t>
      </w:r>
    </w:p>
    <w:p w14:paraId="4E2C8D64" w14:textId="3F5B67BC" w:rsidR="00827A16" w:rsidRDefault="00827A16" w:rsidP="007C3DE9">
      <w:pPr>
        <w:rPr>
          <w:b/>
          <w:bCs/>
          <w:i/>
          <w:iCs/>
        </w:rPr>
      </w:pPr>
    </w:p>
    <w:p w14:paraId="30A77E66" w14:textId="24A8E67F" w:rsidR="00F34DCC" w:rsidRDefault="00F34DCC" w:rsidP="007C3DE9">
      <w:pPr>
        <w:rPr>
          <w:b/>
          <w:bCs/>
          <w:i/>
          <w:iCs/>
        </w:rPr>
      </w:pPr>
    </w:p>
    <w:p w14:paraId="7E9F6F00" w14:textId="45723D2C" w:rsidR="00F34DCC" w:rsidRDefault="00F34DCC" w:rsidP="007C3DE9">
      <w:pPr>
        <w:rPr>
          <w:b/>
          <w:bCs/>
          <w:i/>
          <w:iCs/>
        </w:rPr>
      </w:pPr>
    </w:p>
    <w:p w14:paraId="4AA1A9A9" w14:textId="36F688B8" w:rsidR="00F34DCC" w:rsidRDefault="00F34DCC" w:rsidP="007C3DE9">
      <w:pPr>
        <w:rPr>
          <w:b/>
          <w:bCs/>
          <w:i/>
          <w:iCs/>
        </w:rPr>
      </w:pPr>
    </w:p>
    <w:p w14:paraId="2AE7C9E5" w14:textId="193921DF" w:rsidR="00F34DCC" w:rsidRDefault="00F34DCC" w:rsidP="007C3DE9">
      <w:pPr>
        <w:rPr>
          <w:b/>
          <w:bCs/>
          <w:i/>
          <w:iCs/>
        </w:rPr>
      </w:pPr>
    </w:p>
    <w:p w14:paraId="3FD52D05" w14:textId="702CFDD1" w:rsidR="00F34DCC" w:rsidRDefault="00F34DCC" w:rsidP="007C3DE9">
      <w:pPr>
        <w:rPr>
          <w:b/>
          <w:bCs/>
          <w:i/>
          <w:iCs/>
        </w:rPr>
      </w:pPr>
    </w:p>
    <w:p w14:paraId="09123570" w14:textId="1A98BC91" w:rsidR="00F34DCC" w:rsidRDefault="00F34DCC" w:rsidP="007C3DE9">
      <w:pPr>
        <w:rPr>
          <w:b/>
          <w:bCs/>
          <w:i/>
          <w:iCs/>
        </w:rPr>
      </w:pPr>
    </w:p>
    <w:p w14:paraId="0F511F7A" w14:textId="77777777" w:rsidR="00F34DCC" w:rsidRPr="00CF3BCA" w:rsidRDefault="00F34DCC" w:rsidP="007C3DE9">
      <w:pPr>
        <w:rPr>
          <w:b/>
          <w:bCs/>
          <w:i/>
          <w:iCs/>
        </w:rPr>
      </w:pPr>
    </w:p>
    <w:p w14:paraId="26BF7122" w14:textId="36313A14" w:rsidR="004E23D3" w:rsidRDefault="00791B56" w:rsidP="007C3DE9">
      <w:pPr>
        <w:rPr>
          <w:b/>
          <w:bCs/>
        </w:rPr>
      </w:pPr>
      <w:r>
        <w:lastRenderedPageBreak/>
        <w:t>5</w:t>
      </w:r>
      <w:r w:rsidR="004E23D3">
        <w:t xml:space="preserve">) </w:t>
      </w:r>
      <w:r w:rsidR="004E23D3" w:rsidRPr="00C02A83">
        <w:rPr>
          <w:b/>
          <w:bCs/>
        </w:rPr>
        <w:t>Run Occupancy Script</w:t>
      </w:r>
    </w:p>
    <w:p w14:paraId="1D16B936" w14:textId="0D6353FC" w:rsidR="00FF62A0" w:rsidRDefault="00F34DCC" w:rsidP="007C3DE9">
      <w:pPr>
        <w:rPr>
          <w:b/>
          <w:bCs/>
          <w:color w:val="538135" w:themeColor="accent6" w:themeShade="BF"/>
        </w:rPr>
      </w:pPr>
      <w:commentRangeStart w:id="4"/>
      <w:r>
        <w:t xml:space="preserve">Script: </w:t>
      </w:r>
      <w:r w:rsidRPr="00F34DCC">
        <w:rPr>
          <w:b/>
          <w:bCs/>
          <w:color w:val="538135" w:themeColor="accent6" w:themeShade="BF"/>
        </w:rPr>
        <w:t>occupancy_compilation.py</w:t>
      </w:r>
      <w:commentRangeEnd w:id="4"/>
      <w:r w:rsidR="00020873">
        <w:rPr>
          <w:rStyle w:val="CommentReference"/>
        </w:rPr>
        <w:commentReference w:id="4"/>
      </w:r>
    </w:p>
    <w:p w14:paraId="6A1522DF" w14:textId="616C761C" w:rsidR="00EC353B" w:rsidRPr="00EC353B" w:rsidRDefault="00F34DCC" w:rsidP="00EC353B">
      <w:pPr>
        <w:ind w:firstLine="720"/>
      </w:pPr>
      <w:r>
        <w:t xml:space="preserve">With the </w:t>
      </w:r>
      <w:r w:rsidR="002209CC">
        <w:t xml:space="preserve">income statement complete, we can begin aggregating </w:t>
      </w:r>
      <w:r w:rsidR="00962BA7">
        <w:t xml:space="preserve">occupancy metrics. As of 10/2020, the process </w:t>
      </w:r>
      <w:r w:rsidR="00B2229C">
        <w:t xml:space="preserve">compiles occ data sourced from </w:t>
      </w:r>
      <w:r w:rsidR="00AF02F9">
        <w:t>the</w:t>
      </w:r>
      <w:r w:rsidR="00EA07F2">
        <w:t xml:space="preserve"> </w:t>
      </w:r>
      <w:r w:rsidR="00EA07F2" w:rsidRPr="00EA07F2">
        <w:rPr>
          <w:b/>
          <w:bCs/>
          <w:color w:val="4472C4" w:themeColor="accent1"/>
        </w:rPr>
        <w:t>WSS_UnitMixUHI_Monthly_Archive</w:t>
      </w:r>
      <w:r w:rsidR="00EA07F2">
        <w:rPr>
          <w:b/>
          <w:bCs/>
          <w:color w:val="4472C4" w:themeColor="accent1"/>
        </w:rPr>
        <w:t xml:space="preserve"> </w:t>
      </w:r>
      <w:r w:rsidR="00EA07F2">
        <w:t>table.</w:t>
      </w:r>
      <w:r w:rsidR="00ED7BC1">
        <w:t xml:space="preserve"> It filters </w:t>
      </w:r>
      <w:r w:rsidR="00EC353B">
        <w:t xml:space="preserve">for relevant centers and re-uploads the data as follows: </w:t>
      </w:r>
    </w:p>
    <w:p w14:paraId="47E7C54B" w14:textId="77777777" w:rsidR="00EC353B" w:rsidRDefault="00EC353B" w:rsidP="00EC353B">
      <w:pPr>
        <w:spacing w:after="0" w:line="240" w:lineRule="auto"/>
        <w:ind w:firstLine="720"/>
      </w:pPr>
      <w:r>
        <w:t xml:space="preserve">DB: </w:t>
      </w:r>
      <w:commentRangeStart w:id="5"/>
      <w:r w:rsidRPr="00E43CAE">
        <w:rPr>
          <w:b/>
          <w:bCs/>
          <w:i/>
          <w:iCs/>
          <w:color w:val="4472C4" w:themeColor="accent1"/>
        </w:rPr>
        <w:t>DEVTEST</w:t>
      </w:r>
      <w:commentRangeEnd w:id="5"/>
      <w:r>
        <w:rPr>
          <w:rStyle w:val="CommentReference"/>
        </w:rPr>
        <w:commentReference w:id="5"/>
      </w:r>
    </w:p>
    <w:p w14:paraId="21889787" w14:textId="243C6DB5" w:rsidR="00EC353B" w:rsidRDefault="00EC353B" w:rsidP="00EC353B">
      <w:pPr>
        <w:spacing w:after="0" w:line="240" w:lineRule="auto"/>
        <w:rPr>
          <w:b/>
          <w:bCs/>
          <w:i/>
          <w:iCs/>
          <w:color w:val="4472C4" w:themeColor="accent1"/>
        </w:rPr>
      </w:pPr>
      <w:r>
        <w:tab/>
        <w:t xml:space="preserve">Table: </w:t>
      </w:r>
      <w:r w:rsidRPr="00E43CAE">
        <w:rPr>
          <w:b/>
          <w:bCs/>
          <w:i/>
          <w:iCs/>
          <w:color w:val="4472C4" w:themeColor="accent1"/>
        </w:rPr>
        <w:t>Quarterly_Acquisitions</w:t>
      </w:r>
      <w:r w:rsidR="00D97077">
        <w:rPr>
          <w:b/>
          <w:bCs/>
          <w:i/>
          <w:iCs/>
          <w:color w:val="4472C4" w:themeColor="accent1"/>
        </w:rPr>
        <w:t>_</w:t>
      </w:r>
      <w:r w:rsidR="00020873">
        <w:rPr>
          <w:b/>
          <w:bCs/>
          <w:i/>
          <w:iCs/>
          <w:color w:val="4472C4" w:themeColor="accent1"/>
        </w:rPr>
        <w:t>Occ</w:t>
      </w:r>
    </w:p>
    <w:p w14:paraId="15EAA6D1" w14:textId="598F5932" w:rsidR="00827A16" w:rsidRPr="00827A16" w:rsidRDefault="00827A16" w:rsidP="007C3DE9">
      <w:pPr>
        <w:rPr>
          <w:b/>
          <w:bCs/>
          <w:i/>
          <w:iCs/>
        </w:rPr>
      </w:pPr>
    </w:p>
    <w:p w14:paraId="2F920D94" w14:textId="1FEB57AF" w:rsidR="004E23D3" w:rsidRDefault="004E23D3" w:rsidP="007C3DE9"/>
    <w:p w14:paraId="228F905E" w14:textId="7622F29D" w:rsidR="00CA7940" w:rsidRDefault="00CA7940" w:rsidP="007C3DE9">
      <w:r>
        <w:t xml:space="preserve">6) Life Storage Same Store </w:t>
      </w:r>
    </w:p>
    <w:p w14:paraId="35C270B7" w14:textId="02BD7589" w:rsidR="00CA7940" w:rsidRDefault="00CA7940" w:rsidP="007C3DE9">
      <w:r>
        <w:tab/>
        <w:t xml:space="preserve">1) Upload lender trend data / adjustments (Python scripts) </w:t>
      </w:r>
    </w:p>
    <w:p w14:paraId="3952B02F" w14:textId="1082DFF3" w:rsidR="00CA7940" w:rsidRDefault="00CA7940" w:rsidP="007C3DE9">
      <w:r>
        <w:tab/>
        <w:t xml:space="preserve">2) Determine the list of centers to use in the aggregation </w:t>
      </w:r>
    </w:p>
    <w:p w14:paraId="07D627CD" w14:textId="437BC067" w:rsidR="00CA7940" w:rsidRDefault="00CA7940" w:rsidP="007C3DE9">
      <w:r>
        <w:tab/>
        <w:t>3) Export the data into the spreadsheet for income statement view</w:t>
      </w:r>
    </w:p>
    <w:p w14:paraId="7D911A56" w14:textId="3F4F744E" w:rsidR="00CA7940" w:rsidRDefault="00CA7940" w:rsidP="007C3DE9"/>
    <w:p w14:paraId="662DA5C8" w14:textId="2BEBEBF3" w:rsidR="0055212F" w:rsidRDefault="0055212F" w:rsidP="007C3DE9">
      <w:r>
        <w:t xml:space="preserve">7) Life Storage Occupancy metrics </w:t>
      </w:r>
    </w:p>
    <w:p w14:paraId="14C78573" w14:textId="703A09B9" w:rsidR="00E64AB4" w:rsidRDefault="00E64AB4" w:rsidP="007C3DE9">
      <w:r>
        <w:t>8) Update Quarterly Acquisitions Dashboard (Power BI)</w:t>
      </w:r>
    </w:p>
    <w:p w14:paraId="7D94041A" w14:textId="5B8394C8" w:rsidR="00E64AB4" w:rsidRDefault="00E64AB4" w:rsidP="00E64AB4">
      <w:pPr>
        <w:ind w:left="720"/>
      </w:pPr>
      <w:r>
        <w:t>1. Check the date range on most queries, ensure they end at quarter end date (IS, Occ, Center list).</w:t>
      </w:r>
    </w:p>
    <w:p w14:paraId="61EFA927" w14:textId="3B791728" w:rsidR="00E64AB4" w:rsidRDefault="00E64AB4" w:rsidP="00E64AB4">
      <w:pPr>
        <w:ind w:left="720"/>
      </w:pPr>
      <w:r>
        <w:t>2. Update “</w:t>
      </w:r>
      <w:proofErr w:type="spellStart"/>
      <w:r>
        <w:t>fiscal_dates</w:t>
      </w:r>
      <w:proofErr w:type="spellEnd"/>
      <w:r>
        <w:t>” table within DEVTEST SQL table</w:t>
      </w:r>
    </w:p>
    <w:p w14:paraId="2F7A2B5B" w14:textId="18333F9A" w:rsidR="00E64AB4" w:rsidRDefault="00E64AB4" w:rsidP="00E64AB4">
      <w:pPr>
        <w:ind w:left="1440"/>
      </w:pPr>
      <w:r>
        <w:t>a. This controls the dashboards orientation for fiscal year aggregation (Occupancy metrics).</w:t>
      </w:r>
    </w:p>
    <w:p w14:paraId="6EAE31CE" w14:textId="0A7352DE" w:rsidR="00F44606" w:rsidRPr="00F44606" w:rsidRDefault="00F44606" w:rsidP="00F44606">
      <w:pPr>
        <w:ind w:left="1440"/>
        <w:rPr>
          <w:rFonts w:ascii="Consolas" w:hAnsi="Consolas" w:cs="Consolas"/>
          <w:color w:val="000000"/>
          <w:sz w:val="19"/>
          <w:szCs w:val="19"/>
        </w:rPr>
      </w:pPr>
      <w:r w:rsidRPr="00F44606">
        <w:rPr>
          <w:noProof/>
        </w:rPr>
        <w:drawing>
          <wp:anchor distT="0" distB="0" distL="114300" distR="114300" simplePos="0" relativeHeight="251660288" behindDoc="1" locked="0" layoutInCell="1" allowOverlap="1" wp14:anchorId="6EF61517" wp14:editId="50B3B326">
            <wp:simplePos x="0" y="0"/>
            <wp:positionH relativeFrom="margin">
              <wp:align>right</wp:align>
            </wp:positionH>
            <wp:positionV relativeFrom="paragraph">
              <wp:posOffset>289560</wp:posOffset>
            </wp:positionV>
            <wp:extent cx="5943600" cy="525145"/>
            <wp:effectExtent l="0" t="0" r="0" b="8255"/>
            <wp:wrapTight wrapText="bothSides">
              <wp:wrapPolygon edited="0">
                <wp:start x="0" y="0"/>
                <wp:lineTo x="0" y="21156"/>
                <wp:lineTo x="21531" y="2115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25145"/>
                    </a:xfrm>
                    <a:prstGeom prst="rect">
                      <a:avLst/>
                    </a:prstGeom>
                  </pic:spPr>
                </pic:pic>
              </a:graphicData>
            </a:graphic>
          </wp:anchor>
        </w:drawing>
      </w:r>
      <w:r w:rsidR="00F46D3D">
        <w:t xml:space="preserve">b. Use, “insert into” sql statement on table </w:t>
      </w:r>
      <w:r w:rsidR="004A3ECB">
        <w:rPr>
          <w:rFonts w:ascii="Consolas" w:hAnsi="Consolas" w:cs="Consolas"/>
          <w:color w:val="000000"/>
          <w:sz w:val="19"/>
          <w:szCs w:val="19"/>
        </w:rPr>
        <w:t>[DEVTEST</w:t>
      </w:r>
      <w:proofErr w:type="gramStart"/>
      <w:r w:rsidR="004A3ECB">
        <w:rPr>
          <w:rFonts w:ascii="Consolas" w:hAnsi="Consolas" w:cs="Consolas"/>
          <w:color w:val="000000"/>
          <w:sz w:val="19"/>
          <w:szCs w:val="19"/>
        </w:rPr>
        <w:t>]</w:t>
      </w:r>
      <w:r w:rsidR="004A3ECB">
        <w:rPr>
          <w:rFonts w:ascii="Consolas" w:hAnsi="Consolas" w:cs="Consolas"/>
          <w:color w:val="808080"/>
          <w:sz w:val="19"/>
          <w:szCs w:val="19"/>
        </w:rPr>
        <w:t>.</w:t>
      </w:r>
      <w:r w:rsidR="004A3ECB">
        <w:rPr>
          <w:rFonts w:ascii="Consolas" w:hAnsi="Consolas" w:cs="Consolas"/>
          <w:color w:val="000000"/>
          <w:sz w:val="19"/>
          <w:szCs w:val="19"/>
        </w:rPr>
        <w:t>[</w:t>
      </w:r>
      <w:proofErr w:type="gramEnd"/>
      <w:r w:rsidR="004A3ECB">
        <w:rPr>
          <w:rFonts w:ascii="Consolas" w:hAnsi="Consolas" w:cs="Consolas"/>
          <w:color w:val="000000"/>
          <w:sz w:val="19"/>
          <w:szCs w:val="19"/>
        </w:rPr>
        <w:t>dbo]</w:t>
      </w:r>
      <w:r w:rsidR="004A3ECB">
        <w:rPr>
          <w:rFonts w:ascii="Consolas" w:hAnsi="Consolas" w:cs="Consolas"/>
          <w:color w:val="808080"/>
          <w:sz w:val="19"/>
          <w:szCs w:val="19"/>
        </w:rPr>
        <w:t>.</w:t>
      </w:r>
      <w:r w:rsidR="004A3ECB">
        <w:rPr>
          <w:rFonts w:ascii="Consolas" w:hAnsi="Consolas" w:cs="Consolas"/>
          <w:color w:val="000000"/>
          <w:sz w:val="19"/>
          <w:szCs w:val="19"/>
        </w:rPr>
        <w:t>[</w:t>
      </w:r>
      <w:proofErr w:type="spellStart"/>
      <w:r w:rsidR="004A3ECB">
        <w:rPr>
          <w:rFonts w:ascii="Consolas" w:hAnsi="Consolas" w:cs="Consolas"/>
          <w:color w:val="000000"/>
          <w:sz w:val="19"/>
          <w:szCs w:val="19"/>
        </w:rPr>
        <w:t>fiscal_dates</w:t>
      </w:r>
      <w:proofErr w:type="spellEnd"/>
      <w:r w:rsidR="004A3ECB">
        <w:rPr>
          <w:rFonts w:ascii="Consolas" w:hAnsi="Consolas" w:cs="Consolas"/>
          <w:color w:val="000000"/>
          <w:sz w:val="19"/>
          <w:szCs w:val="19"/>
        </w:rPr>
        <w:t>]</w:t>
      </w:r>
    </w:p>
    <w:p w14:paraId="5FB76B63" w14:textId="707AB2C7" w:rsidR="00E64AB4" w:rsidRDefault="00E64AB4" w:rsidP="00E64AB4">
      <w:r>
        <w:tab/>
        <w:t xml:space="preserve">3. Check totals against income statement spreadsheet. </w:t>
      </w:r>
    </w:p>
    <w:p w14:paraId="2E297B00" w14:textId="0FCEBA2B" w:rsidR="00E64AB4" w:rsidRDefault="00E64AB4" w:rsidP="00E64AB4">
      <w:r>
        <w:tab/>
      </w:r>
      <w:r>
        <w:tab/>
        <w:t xml:space="preserve">a. These should be the same. </w:t>
      </w:r>
    </w:p>
    <w:p w14:paraId="08C8BE25" w14:textId="77777777" w:rsidR="00F46D3D" w:rsidRDefault="00F46D3D" w:rsidP="00E64AB4"/>
    <w:p w14:paraId="757DB555" w14:textId="72A27B88" w:rsidR="0055212F" w:rsidRDefault="0055212F" w:rsidP="007C3DE9">
      <w:r>
        <w:tab/>
      </w:r>
    </w:p>
    <w:p w14:paraId="0B9639A6" w14:textId="77777777" w:rsidR="00781012" w:rsidRDefault="00781012" w:rsidP="007C3DE9"/>
    <w:p w14:paraId="7B30B499" w14:textId="4F3C600B" w:rsidR="009E1E9C" w:rsidRDefault="009E1E9C" w:rsidP="009E1E9C">
      <w:pPr>
        <w:pStyle w:val="Heading2"/>
      </w:pPr>
      <w:bookmarkStart w:id="6" w:name="_Toc41922346"/>
      <w:r>
        <w:lastRenderedPageBreak/>
        <w:t>Objective</w:t>
      </w:r>
      <w:bookmarkEnd w:id="6"/>
    </w:p>
    <w:p w14:paraId="5A3D6B99" w14:textId="6BF545C1" w:rsidR="009E1E9C" w:rsidRDefault="00EB7331" w:rsidP="007C3DE9">
      <w:r>
        <w:t xml:space="preserve">Provide insight on new acquisition performance over time. By compiling these metrics, </w:t>
      </w:r>
      <w:r w:rsidR="00A87B58">
        <w:t xml:space="preserve">we can </w:t>
      </w:r>
      <w:r w:rsidR="00556902">
        <w:t xml:space="preserve">conduct acquisition type specific metrics and thus </w:t>
      </w:r>
      <w:r w:rsidR="0025190A">
        <w:t>improve our understanding of said property types prior to making a purchase decision.</w:t>
      </w:r>
    </w:p>
    <w:p w14:paraId="4F9EBABB" w14:textId="6946A437" w:rsidR="009E1E9C" w:rsidRDefault="009E1E9C" w:rsidP="009E1E9C">
      <w:pPr>
        <w:pStyle w:val="Heading2"/>
      </w:pPr>
      <w:bookmarkStart w:id="7" w:name="_Toc41922347"/>
      <w:r>
        <w:t>Frequency</w:t>
      </w:r>
      <w:bookmarkEnd w:id="7"/>
    </w:p>
    <w:p w14:paraId="5616B602" w14:textId="516798B9" w:rsidR="009E1E9C" w:rsidRDefault="00EB7331" w:rsidP="007C3DE9">
      <w:r>
        <w:t>Quarterly with the intent to move this monthly</w:t>
      </w:r>
    </w:p>
    <w:p w14:paraId="0B91BFE4" w14:textId="7EA8C5CA" w:rsidR="009E1E9C" w:rsidRDefault="009E1E9C" w:rsidP="009E1E9C">
      <w:pPr>
        <w:pStyle w:val="Heading2"/>
      </w:pPr>
      <w:bookmarkStart w:id="8" w:name="_Toc41922348"/>
      <w:r>
        <w:t>Audience</w:t>
      </w:r>
      <w:bookmarkEnd w:id="8"/>
    </w:p>
    <w:p w14:paraId="7AC8412C" w14:textId="22A50440" w:rsidR="00CF4E32" w:rsidRDefault="00CF4E32" w:rsidP="007C3DE9">
      <w:r>
        <w:t>Jason Berg</w:t>
      </w:r>
      <w:r w:rsidR="00CA61E6">
        <w:t xml:space="preserve"> &amp; Financial Analysis Team</w:t>
      </w:r>
    </w:p>
    <w:p w14:paraId="0168F705" w14:textId="4AE7458E" w:rsidR="007C3DE9" w:rsidRDefault="009E1E9C" w:rsidP="009E1E9C">
      <w:pPr>
        <w:pStyle w:val="Heading2"/>
      </w:pPr>
      <w:bookmarkStart w:id="9" w:name="_Toc41922349"/>
      <w:r>
        <w:t>Deliverable</w:t>
      </w:r>
      <w:bookmarkEnd w:id="9"/>
    </w:p>
    <w:p w14:paraId="25C027ED" w14:textId="50FDCE48" w:rsidR="009E1E9C" w:rsidRPr="00E97590" w:rsidRDefault="00CF4E32" w:rsidP="00CF4E32">
      <w:pPr>
        <w:pStyle w:val="ListParagraph"/>
        <w:numPr>
          <w:ilvl w:val="0"/>
          <w:numId w:val="1"/>
        </w:numPr>
        <w:rPr>
          <w:b/>
          <w:bCs/>
        </w:rPr>
      </w:pPr>
      <w:r w:rsidRPr="00E97590">
        <w:rPr>
          <w:b/>
          <w:bCs/>
        </w:rPr>
        <w:t>Excel Spreadsheets for Income Statement + Occupancy</w:t>
      </w:r>
    </w:p>
    <w:p w14:paraId="33DF8DED" w14:textId="3193A06D" w:rsidR="00AC0144" w:rsidRPr="007B44B5" w:rsidRDefault="007B44B5" w:rsidP="00AC0144">
      <w:pPr>
        <w:pStyle w:val="ListParagraph"/>
        <w:numPr>
          <w:ilvl w:val="1"/>
          <w:numId w:val="1"/>
        </w:numPr>
      </w:pPr>
      <w:r>
        <w:rPr>
          <w:i/>
          <w:iCs/>
        </w:rPr>
        <w:t>LS Same Store IS</w:t>
      </w:r>
    </w:p>
    <w:p w14:paraId="3296E024" w14:textId="077E36DD" w:rsidR="007B44B5" w:rsidRPr="007B44B5" w:rsidRDefault="007B44B5" w:rsidP="00AC0144">
      <w:pPr>
        <w:pStyle w:val="ListParagraph"/>
        <w:numPr>
          <w:ilvl w:val="1"/>
          <w:numId w:val="1"/>
        </w:numPr>
      </w:pPr>
      <w:r>
        <w:rPr>
          <w:i/>
          <w:iCs/>
        </w:rPr>
        <w:t>LS Same Store Occ</w:t>
      </w:r>
    </w:p>
    <w:p w14:paraId="223B7A37" w14:textId="6A7EB702" w:rsidR="007B44B5" w:rsidRPr="00B75E49" w:rsidRDefault="007B44B5" w:rsidP="00AC0144">
      <w:pPr>
        <w:pStyle w:val="ListParagraph"/>
        <w:numPr>
          <w:ilvl w:val="1"/>
          <w:numId w:val="1"/>
        </w:numPr>
      </w:pPr>
      <w:r>
        <w:rPr>
          <w:i/>
          <w:iCs/>
        </w:rPr>
        <w:t>Quarterly Acquisitions IS</w:t>
      </w:r>
    </w:p>
    <w:p w14:paraId="1A3FACE2" w14:textId="77777777" w:rsidR="00B75E49" w:rsidRDefault="00B75E49" w:rsidP="00B75E49">
      <w:pPr>
        <w:pStyle w:val="ListParagraph"/>
        <w:ind w:left="1440"/>
      </w:pPr>
    </w:p>
    <w:p w14:paraId="7D63E681" w14:textId="044AC0B9" w:rsidR="00D30559" w:rsidRPr="00E97590" w:rsidRDefault="007B44B5" w:rsidP="00E97590">
      <w:pPr>
        <w:pStyle w:val="ListParagraph"/>
        <w:numPr>
          <w:ilvl w:val="0"/>
          <w:numId w:val="1"/>
        </w:numPr>
        <w:rPr>
          <w:b/>
          <w:bCs/>
        </w:rPr>
      </w:pPr>
      <w:r w:rsidRPr="00E97590">
        <w:rPr>
          <w:b/>
          <w:bCs/>
        </w:rPr>
        <w:t xml:space="preserve">Quarterly Acquisitions Power BI Dashboard (Income Statement + Occupancy) </w:t>
      </w:r>
    </w:p>
    <w:p w14:paraId="42D03BE5" w14:textId="052DFA7B" w:rsidR="00E97590" w:rsidRPr="00E97590" w:rsidRDefault="00E97590" w:rsidP="00E97590">
      <w:pPr>
        <w:pStyle w:val="ListParagraph"/>
        <w:rPr>
          <w:b/>
          <w:bCs/>
          <w:i/>
          <w:iCs/>
          <w:u w:val="single"/>
        </w:rPr>
      </w:pPr>
      <w:r w:rsidRPr="00E97590">
        <w:rPr>
          <w:b/>
          <w:bCs/>
          <w:i/>
          <w:iCs/>
          <w:u w:val="single"/>
        </w:rPr>
        <w:t>Link</w:t>
      </w:r>
    </w:p>
    <w:p w14:paraId="5478A627" w14:textId="7F370912" w:rsidR="00D30559" w:rsidRDefault="00D30559" w:rsidP="00D30559">
      <w:pPr>
        <w:pStyle w:val="ListParagraph"/>
      </w:pPr>
      <w:r w:rsidRPr="00D30559">
        <w:t>https://app.powerbi.com/groups/me/reports/bf73089c-7ddf-43d0-bb06-51d5e76b0013?ctid=286cb7d9-1ace-446a-b287-ce1484fc2f45</w:t>
      </w:r>
    </w:p>
    <w:p w14:paraId="0B491708" w14:textId="77777777" w:rsidR="00D30559" w:rsidRDefault="00D30559" w:rsidP="00D30559"/>
    <w:p w14:paraId="365FB75C" w14:textId="7E8949B0" w:rsidR="007C3DE9" w:rsidRDefault="007C3DE9" w:rsidP="007C3DE9">
      <w:pPr>
        <w:pStyle w:val="Heading2"/>
      </w:pPr>
      <w:bookmarkStart w:id="10" w:name="_Toc41922350"/>
      <w:r>
        <w:t>Data Sources</w:t>
      </w:r>
      <w:bookmarkEnd w:id="10"/>
    </w:p>
    <w:p w14:paraId="4A26D9CF" w14:textId="504FD3B0" w:rsidR="007C3DE9" w:rsidRDefault="007C3DE9" w:rsidP="007C3DE9"/>
    <w:tbl>
      <w:tblPr>
        <w:tblStyle w:val="TableGrid"/>
        <w:tblW w:w="0" w:type="auto"/>
        <w:tblLook w:val="04A0" w:firstRow="1" w:lastRow="0" w:firstColumn="1" w:lastColumn="0" w:noHBand="0" w:noVBand="1"/>
      </w:tblPr>
      <w:tblGrid>
        <w:gridCol w:w="2337"/>
        <w:gridCol w:w="2337"/>
        <w:gridCol w:w="2338"/>
        <w:gridCol w:w="2338"/>
      </w:tblGrid>
      <w:tr w:rsidR="009E1E9C" w14:paraId="58F3518B" w14:textId="77777777" w:rsidTr="009E1E9C">
        <w:tc>
          <w:tcPr>
            <w:tcW w:w="2337" w:type="dxa"/>
          </w:tcPr>
          <w:p w14:paraId="5E8F27D8" w14:textId="5EDE4A67" w:rsidR="009E1E9C" w:rsidRDefault="009E1E9C" w:rsidP="007C3DE9">
            <w:r>
              <w:t>Name</w:t>
            </w:r>
          </w:p>
        </w:tc>
        <w:tc>
          <w:tcPr>
            <w:tcW w:w="2337" w:type="dxa"/>
          </w:tcPr>
          <w:p w14:paraId="34F86E2C" w14:textId="50022B70" w:rsidR="009E1E9C" w:rsidRDefault="009E1E9C" w:rsidP="007C3DE9">
            <w:r>
              <w:t>Description</w:t>
            </w:r>
          </w:p>
        </w:tc>
        <w:tc>
          <w:tcPr>
            <w:tcW w:w="2338" w:type="dxa"/>
          </w:tcPr>
          <w:p w14:paraId="39A76C9F" w14:textId="644C5C6E" w:rsidR="009E1E9C" w:rsidRDefault="009E1E9C" w:rsidP="007C3DE9">
            <w:r>
              <w:t xml:space="preserve">Type </w:t>
            </w:r>
          </w:p>
        </w:tc>
        <w:tc>
          <w:tcPr>
            <w:tcW w:w="2338" w:type="dxa"/>
          </w:tcPr>
          <w:p w14:paraId="66FED30C" w14:textId="307A8AD4" w:rsidR="009E1E9C" w:rsidRDefault="009E1E9C" w:rsidP="007C3DE9">
            <w:r>
              <w:t>Notes</w:t>
            </w:r>
          </w:p>
        </w:tc>
      </w:tr>
      <w:tr w:rsidR="009E1E9C" w14:paraId="362109DE" w14:textId="77777777" w:rsidTr="009E1E9C">
        <w:tc>
          <w:tcPr>
            <w:tcW w:w="2337" w:type="dxa"/>
          </w:tcPr>
          <w:p w14:paraId="098C27B4" w14:textId="4FE07762" w:rsidR="009E1E9C" w:rsidRDefault="009E1E9C" w:rsidP="007C3DE9"/>
        </w:tc>
        <w:tc>
          <w:tcPr>
            <w:tcW w:w="2337" w:type="dxa"/>
          </w:tcPr>
          <w:p w14:paraId="60DBCE93" w14:textId="77777777" w:rsidR="009E1E9C" w:rsidRDefault="009E1E9C" w:rsidP="007C3DE9"/>
        </w:tc>
        <w:tc>
          <w:tcPr>
            <w:tcW w:w="2338" w:type="dxa"/>
          </w:tcPr>
          <w:p w14:paraId="6B90C15B" w14:textId="77777777" w:rsidR="009E1E9C" w:rsidRDefault="009E1E9C" w:rsidP="007C3DE9"/>
        </w:tc>
        <w:tc>
          <w:tcPr>
            <w:tcW w:w="2338" w:type="dxa"/>
          </w:tcPr>
          <w:p w14:paraId="2B56A5BD" w14:textId="77777777" w:rsidR="009E1E9C" w:rsidRDefault="009E1E9C" w:rsidP="007C3DE9"/>
        </w:tc>
      </w:tr>
      <w:tr w:rsidR="009E1E9C" w14:paraId="400B8AC2" w14:textId="77777777" w:rsidTr="009E1E9C">
        <w:tc>
          <w:tcPr>
            <w:tcW w:w="2337" w:type="dxa"/>
          </w:tcPr>
          <w:p w14:paraId="2C846B0F" w14:textId="77777777" w:rsidR="009E1E9C" w:rsidRDefault="009E1E9C" w:rsidP="007C3DE9"/>
        </w:tc>
        <w:tc>
          <w:tcPr>
            <w:tcW w:w="2337" w:type="dxa"/>
          </w:tcPr>
          <w:p w14:paraId="6F0BD704" w14:textId="77777777" w:rsidR="009E1E9C" w:rsidRDefault="009E1E9C" w:rsidP="007C3DE9"/>
        </w:tc>
        <w:tc>
          <w:tcPr>
            <w:tcW w:w="2338" w:type="dxa"/>
          </w:tcPr>
          <w:p w14:paraId="3444B9FA" w14:textId="7150D286" w:rsidR="009E1E9C" w:rsidRDefault="009E1E9C" w:rsidP="007C3DE9"/>
        </w:tc>
        <w:tc>
          <w:tcPr>
            <w:tcW w:w="2338" w:type="dxa"/>
          </w:tcPr>
          <w:p w14:paraId="4B9F79AC" w14:textId="77777777" w:rsidR="009E1E9C" w:rsidRDefault="009E1E9C" w:rsidP="007C3DE9"/>
        </w:tc>
      </w:tr>
    </w:tbl>
    <w:p w14:paraId="4FA38FAE" w14:textId="50CBF5A1" w:rsidR="007C3DE9" w:rsidRDefault="007C3DE9" w:rsidP="007C3DE9"/>
    <w:p w14:paraId="7961CF7F" w14:textId="0D531604" w:rsidR="007C3DE9" w:rsidRPr="009E1E9C" w:rsidRDefault="007C3DE9" w:rsidP="007C3DE9">
      <w:pPr>
        <w:pStyle w:val="Heading1"/>
      </w:pPr>
      <w:bookmarkStart w:id="11" w:name="_Toc41922351"/>
      <w:r w:rsidRPr="009E1E9C">
        <w:t>Pseudo Code</w:t>
      </w:r>
      <w:bookmarkEnd w:id="11"/>
    </w:p>
    <w:p w14:paraId="4780477B" w14:textId="1F432416" w:rsidR="007C3DE9" w:rsidRDefault="007C3DE9" w:rsidP="007C3DE9"/>
    <w:p w14:paraId="6DCC10C5" w14:textId="6595025B" w:rsidR="007C3DE9" w:rsidRDefault="007C3DE9" w:rsidP="007C3DE9"/>
    <w:p w14:paraId="20885997" w14:textId="29E1CB5A" w:rsidR="009F5902" w:rsidRDefault="009F5902" w:rsidP="007C3DE9"/>
    <w:p w14:paraId="5642F8D6" w14:textId="62510BF9" w:rsidR="009F5902" w:rsidRDefault="009F5902" w:rsidP="007C3DE9"/>
    <w:p w14:paraId="5A452E51" w14:textId="2B0EB19E" w:rsidR="009F5902" w:rsidRDefault="009F5902" w:rsidP="007C3DE9"/>
    <w:p w14:paraId="6DC0CC38" w14:textId="186767AC" w:rsidR="009F5902" w:rsidRDefault="009F5902" w:rsidP="007C3DE9"/>
    <w:p w14:paraId="5200F78B" w14:textId="0A2562F8" w:rsidR="009F5902" w:rsidRDefault="009F5902" w:rsidP="007C3DE9"/>
    <w:p w14:paraId="575284E8" w14:textId="13C196B2" w:rsidR="009F5902" w:rsidRDefault="009F5902" w:rsidP="007C3DE9"/>
    <w:p w14:paraId="04BED90C" w14:textId="2899658C" w:rsidR="009F5902" w:rsidRDefault="009F5902" w:rsidP="007C3DE9"/>
    <w:p w14:paraId="1FD96A94" w14:textId="72DA6483" w:rsidR="009F5902" w:rsidRDefault="009F5902" w:rsidP="007C3DE9"/>
    <w:p w14:paraId="3F4EF0FF" w14:textId="528046C5" w:rsidR="009F5902" w:rsidRDefault="009F5902" w:rsidP="007C3DE9"/>
    <w:p w14:paraId="1E27CF22" w14:textId="7841FD7A" w:rsidR="009F5902" w:rsidRDefault="009F5902" w:rsidP="007C3DE9"/>
    <w:p w14:paraId="16A61F05" w14:textId="7E00B34B" w:rsidR="009F5902" w:rsidRDefault="009F5902" w:rsidP="007C3DE9"/>
    <w:p w14:paraId="7BEB3216" w14:textId="08ED814A" w:rsidR="009F5902" w:rsidRDefault="009F5902" w:rsidP="007C3DE9"/>
    <w:p w14:paraId="1A859AC6" w14:textId="128F5BD3" w:rsidR="009F5902" w:rsidRDefault="009F5902" w:rsidP="007C3DE9"/>
    <w:p w14:paraId="20C2627B" w14:textId="5C48BE55" w:rsidR="009F5902" w:rsidRDefault="009F5902" w:rsidP="007C3DE9"/>
    <w:p w14:paraId="6DBA9ED0" w14:textId="2B6B8CE5" w:rsidR="009F5902" w:rsidRDefault="009F5902" w:rsidP="007C3DE9"/>
    <w:p w14:paraId="5809066E" w14:textId="6D48909C" w:rsidR="009F5902" w:rsidRDefault="009F5902" w:rsidP="007C3DE9"/>
    <w:p w14:paraId="13E0AB08" w14:textId="2D0E1D36" w:rsidR="009F5902" w:rsidRDefault="009F5902" w:rsidP="007C3DE9"/>
    <w:p w14:paraId="11836927" w14:textId="7965AA0C" w:rsidR="009F5902" w:rsidRDefault="009F5902" w:rsidP="007C3DE9"/>
    <w:p w14:paraId="4C3986FE" w14:textId="55FCA932" w:rsidR="009F5902" w:rsidRDefault="009F5902" w:rsidP="007C3DE9"/>
    <w:p w14:paraId="58F3C4B8" w14:textId="1ACEB3B8" w:rsidR="009F5902" w:rsidRDefault="009F5902" w:rsidP="007C3DE9"/>
    <w:p w14:paraId="06D14A67" w14:textId="261FF982" w:rsidR="009F5902" w:rsidRDefault="009F5902" w:rsidP="007C3DE9"/>
    <w:p w14:paraId="33B3AA86" w14:textId="0EA1964C" w:rsidR="009F5902" w:rsidRDefault="009F5902" w:rsidP="007C3DE9"/>
    <w:p w14:paraId="680F9D40" w14:textId="3A109091" w:rsidR="009F5902" w:rsidRDefault="009F5902" w:rsidP="007C3DE9"/>
    <w:p w14:paraId="2886EF3B" w14:textId="5B947B21" w:rsidR="009F5902" w:rsidRDefault="009F5902" w:rsidP="007C3DE9"/>
    <w:p w14:paraId="6A4492E1" w14:textId="63C39F2C" w:rsidR="009F5902" w:rsidRDefault="009F5902" w:rsidP="007C3DE9"/>
    <w:p w14:paraId="45783888" w14:textId="301D811D" w:rsidR="009F5902" w:rsidRDefault="009F5902" w:rsidP="007C3DE9"/>
    <w:p w14:paraId="76EF08DA" w14:textId="42F689B3" w:rsidR="009F5902" w:rsidRDefault="001F25A3" w:rsidP="009F5902">
      <w:pPr>
        <w:pStyle w:val="Heading1"/>
      </w:pPr>
      <w:bookmarkStart w:id="12" w:name="_Toc41922352"/>
      <w:r>
        <w:t>File Path</w:t>
      </w:r>
      <w:bookmarkEnd w:id="12"/>
      <w:r w:rsidR="00E146BE">
        <w:t>(s)</w:t>
      </w:r>
    </w:p>
    <w:p w14:paraId="7C86AD70" w14:textId="77777777" w:rsidR="00A207C1" w:rsidRDefault="00A207C1" w:rsidP="00E146BE">
      <w:pPr>
        <w:spacing w:after="0" w:line="240" w:lineRule="auto"/>
        <w:rPr>
          <w:sz w:val="20"/>
          <w:szCs w:val="20"/>
        </w:rPr>
      </w:pPr>
    </w:p>
    <w:p w14:paraId="273E788B" w14:textId="0AF6A8DE" w:rsidR="00A207C1" w:rsidRDefault="00A207C1" w:rsidP="00E146BE">
      <w:pPr>
        <w:spacing w:after="0" w:line="240" w:lineRule="auto"/>
        <w:rPr>
          <w:sz w:val="20"/>
          <w:szCs w:val="20"/>
        </w:rPr>
      </w:pPr>
      <w:r w:rsidRPr="00E43CAE">
        <w:rPr>
          <w:b/>
          <w:bCs/>
          <w:i/>
          <w:iCs/>
          <w:color w:val="538135" w:themeColor="accent6" w:themeShade="BF"/>
        </w:rPr>
        <w:t>smartsheet_api_master.py</w:t>
      </w:r>
    </w:p>
    <w:p w14:paraId="1EBD7F35" w14:textId="655695A8" w:rsidR="00E146BE" w:rsidRPr="00E146BE" w:rsidRDefault="00A207C1" w:rsidP="00E146BE">
      <w:pPr>
        <w:spacing w:after="0" w:line="240" w:lineRule="auto"/>
        <w:rPr>
          <w:sz w:val="20"/>
          <w:szCs w:val="20"/>
        </w:rPr>
      </w:pPr>
      <w:hyperlink r:id="rId14" w:history="1">
        <w:r w:rsidRPr="00ED2FB5">
          <w:rPr>
            <w:rStyle w:val="Hyperlink"/>
            <w:sz w:val="20"/>
            <w:szCs w:val="20"/>
          </w:rPr>
          <w:t>\\adfs01.uhi.amerco\departments\group\MIA\UHI\uhi_analytics\uhi\monthly\smartsheet_api_master.py</w:t>
        </w:r>
      </w:hyperlink>
    </w:p>
    <w:p w14:paraId="38B4062A" w14:textId="66C5D943" w:rsidR="007C3DE9" w:rsidRDefault="007C3DE9" w:rsidP="00E146BE">
      <w:pPr>
        <w:tabs>
          <w:tab w:val="left" w:pos="3570"/>
        </w:tabs>
      </w:pPr>
    </w:p>
    <w:p w14:paraId="3CBA0079" w14:textId="6E810547" w:rsidR="00A207C1" w:rsidRDefault="00474B3E" w:rsidP="00B34263">
      <w:pPr>
        <w:spacing w:after="0" w:line="240" w:lineRule="auto"/>
        <w:rPr>
          <w:b/>
          <w:bCs/>
          <w:i/>
          <w:iCs/>
          <w:color w:val="538135" w:themeColor="accent6" w:themeShade="BF"/>
        </w:rPr>
      </w:pPr>
      <w:r>
        <w:rPr>
          <w:b/>
          <w:bCs/>
          <w:i/>
          <w:iCs/>
          <w:color w:val="538135" w:themeColor="accent6" w:themeShade="BF"/>
        </w:rPr>
        <w:t>center_list_update.</w:t>
      </w:r>
      <w:r w:rsidRPr="00EB1BD8">
        <w:rPr>
          <w:b/>
          <w:bCs/>
          <w:i/>
          <w:iCs/>
          <w:color w:val="538135" w:themeColor="accent6" w:themeShade="BF"/>
        </w:rPr>
        <w:t>py</w:t>
      </w:r>
    </w:p>
    <w:p w14:paraId="66B460FD" w14:textId="40318AF2" w:rsidR="00B34263" w:rsidRDefault="00B34263" w:rsidP="00B34263">
      <w:pPr>
        <w:spacing w:after="0" w:line="240" w:lineRule="auto"/>
        <w:rPr>
          <w:i/>
          <w:iCs/>
        </w:rPr>
      </w:pPr>
      <w:r w:rsidRPr="00BE794F">
        <w:rPr>
          <w:i/>
          <w:iCs/>
        </w:rPr>
        <w:t>C:\Users\Noe_N\OneDrive\Projects\R Projects\Post Acquisition</w:t>
      </w:r>
      <w:r w:rsidR="00BE794F" w:rsidRPr="00BE794F">
        <w:rPr>
          <w:i/>
          <w:iCs/>
        </w:rPr>
        <w:t>\</w:t>
      </w:r>
      <w:r w:rsidR="003B6E6E">
        <w:rPr>
          <w:i/>
          <w:iCs/>
        </w:rPr>
        <w:t>center_list_update</w:t>
      </w:r>
      <w:r w:rsidR="00BE794F" w:rsidRPr="00BE794F">
        <w:rPr>
          <w:i/>
          <w:iCs/>
        </w:rPr>
        <w:t>.py</w:t>
      </w:r>
    </w:p>
    <w:p w14:paraId="776CD2F4" w14:textId="6F405DF0" w:rsidR="00BE794F" w:rsidRDefault="00BE794F" w:rsidP="00B34263">
      <w:pPr>
        <w:spacing w:after="0" w:line="240" w:lineRule="auto"/>
        <w:rPr>
          <w:i/>
          <w:iCs/>
        </w:rPr>
      </w:pPr>
    </w:p>
    <w:p w14:paraId="1360ADA9" w14:textId="08739A4C" w:rsidR="001A3707" w:rsidRDefault="001A3707" w:rsidP="00B34263">
      <w:pPr>
        <w:spacing w:after="0" w:line="240" w:lineRule="auto"/>
        <w:rPr>
          <w:b/>
          <w:bCs/>
          <w:i/>
          <w:iCs/>
          <w:color w:val="538135" w:themeColor="accent6" w:themeShade="BF"/>
        </w:rPr>
      </w:pPr>
      <w:r w:rsidRPr="00EB1BD8">
        <w:rPr>
          <w:b/>
          <w:bCs/>
          <w:i/>
          <w:iCs/>
          <w:color w:val="538135" w:themeColor="accent6" w:themeShade="BF"/>
        </w:rPr>
        <w:t>center_list_maintenance.py</w:t>
      </w:r>
    </w:p>
    <w:p w14:paraId="3F5366C8" w14:textId="46EA2E3B" w:rsidR="001A3707" w:rsidRDefault="001A3707" w:rsidP="001A3707">
      <w:pPr>
        <w:spacing w:after="0" w:line="240" w:lineRule="auto"/>
        <w:rPr>
          <w:i/>
          <w:iCs/>
        </w:rPr>
      </w:pPr>
      <w:r w:rsidRPr="00BE794F">
        <w:rPr>
          <w:i/>
          <w:iCs/>
        </w:rPr>
        <w:t>C:\Users\Noe_N\OneDrive\Projects\R Projects\Post Acquisition\</w:t>
      </w:r>
      <w:r w:rsidR="003B6E6E">
        <w:rPr>
          <w:i/>
          <w:iCs/>
        </w:rPr>
        <w:t>center_list_</w:t>
      </w:r>
      <w:r w:rsidR="00316A14">
        <w:rPr>
          <w:i/>
          <w:iCs/>
        </w:rPr>
        <w:t>maintenance</w:t>
      </w:r>
      <w:r w:rsidRPr="00BE794F">
        <w:rPr>
          <w:i/>
          <w:iCs/>
        </w:rPr>
        <w:t>.py</w:t>
      </w:r>
    </w:p>
    <w:p w14:paraId="20FC645A" w14:textId="0DA29F26" w:rsidR="00316A14" w:rsidRDefault="00316A14" w:rsidP="001A3707">
      <w:pPr>
        <w:spacing w:after="0" w:line="240" w:lineRule="auto"/>
        <w:rPr>
          <w:i/>
          <w:iCs/>
        </w:rPr>
      </w:pPr>
    </w:p>
    <w:p w14:paraId="32C02F1A" w14:textId="6600AD5E" w:rsidR="00316A14" w:rsidRDefault="000F5C67" w:rsidP="001A3707">
      <w:pPr>
        <w:spacing w:after="0" w:line="240" w:lineRule="auto"/>
        <w:rPr>
          <w:b/>
          <w:bCs/>
          <w:i/>
          <w:iCs/>
          <w:color w:val="538135" w:themeColor="accent6" w:themeShade="BF"/>
        </w:rPr>
      </w:pPr>
      <w:r>
        <w:rPr>
          <w:b/>
          <w:bCs/>
          <w:i/>
          <w:iCs/>
          <w:color w:val="538135" w:themeColor="accent6" w:themeShade="BF"/>
        </w:rPr>
        <w:t>IS_compilation</w:t>
      </w:r>
      <w:r w:rsidRPr="00EB1BD8">
        <w:rPr>
          <w:b/>
          <w:bCs/>
          <w:i/>
          <w:iCs/>
          <w:color w:val="538135" w:themeColor="accent6" w:themeShade="BF"/>
        </w:rPr>
        <w:t>.py</w:t>
      </w:r>
    </w:p>
    <w:p w14:paraId="57D7A9AF" w14:textId="1FBC7650" w:rsidR="000F5C67" w:rsidRDefault="000F5C67" w:rsidP="000F5C67">
      <w:pPr>
        <w:spacing w:after="0" w:line="240" w:lineRule="auto"/>
        <w:rPr>
          <w:i/>
          <w:iCs/>
        </w:rPr>
      </w:pPr>
      <w:r w:rsidRPr="00BE794F">
        <w:rPr>
          <w:i/>
          <w:iCs/>
        </w:rPr>
        <w:t>C:\Users\Noe_N\OneDrive\Projects\R Projects\Post Acquisition\</w:t>
      </w:r>
      <w:r>
        <w:rPr>
          <w:i/>
          <w:iCs/>
        </w:rPr>
        <w:t>IS_compilation</w:t>
      </w:r>
      <w:r w:rsidRPr="00BE794F">
        <w:rPr>
          <w:i/>
          <w:iCs/>
        </w:rPr>
        <w:t>.py</w:t>
      </w:r>
    </w:p>
    <w:p w14:paraId="0D5422D2" w14:textId="77777777" w:rsidR="00A207C1" w:rsidRDefault="00A207C1" w:rsidP="00A207C1">
      <w:pPr>
        <w:spacing w:after="0" w:line="240" w:lineRule="auto"/>
      </w:pPr>
    </w:p>
    <w:p w14:paraId="01A4525B" w14:textId="2606F5CE" w:rsidR="007C3DE9" w:rsidRDefault="00D603C0" w:rsidP="00B1780F">
      <w:pPr>
        <w:spacing w:after="0" w:line="240" w:lineRule="auto"/>
        <w:rPr>
          <w:b/>
          <w:bCs/>
          <w:i/>
          <w:iCs/>
          <w:color w:val="4472C4" w:themeColor="accent1"/>
        </w:rPr>
      </w:pPr>
      <w:r w:rsidRPr="001B5E95">
        <w:rPr>
          <w:b/>
          <w:bCs/>
          <w:i/>
          <w:iCs/>
          <w:color w:val="4472C4" w:themeColor="accent1"/>
        </w:rPr>
        <w:t>IS_Excel_output.sql</w:t>
      </w:r>
    </w:p>
    <w:p w14:paraId="7410B9BF" w14:textId="406FEA1B" w:rsidR="00D603C0" w:rsidRPr="00A207C1" w:rsidRDefault="000905D8" w:rsidP="00B1780F">
      <w:pPr>
        <w:spacing w:after="0" w:line="240" w:lineRule="auto"/>
        <w:rPr>
          <w:sz w:val="20"/>
          <w:szCs w:val="20"/>
        </w:rPr>
      </w:pPr>
      <w:hyperlink r:id="rId15" w:history="1">
        <w:r w:rsidRPr="00A207C1">
          <w:rPr>
            <w:rStyle w:val="Hyperlink"/>
            <w:sz w:val="20"/>
            <w:szCs w:val="20"/>
          </w:rPr>
          <w:t>\\adfs01.uhi.amerco\departments\group\MIA\UHI\uhi_analytics\uhi\quarterly\Quarterly Acquisitions\SQL\IS_Excel_output.sql</w:t>
        </w:r>
      </w:hyperlink>
    </w:p>
    <w:p w14:paraId="2FFAC690" w14:textId="42A04274" w:rsidR="00B1780F" w:rsidRDefault="00B1780F" w:rsidP="00B1780F">
      <w:pPr>
        <w:spacing w:after="0" w:line="240" w:lineRule="auto"/>
      </w:pPr>
    </w:p>
    <w:p w14:paraId="19222234" w14:textId="74E54088" w:rsidR="00B1780F" w:rsidRDefault="00B1780F" w:rsidP="00B1780F">
      <w:pPr>
        <w:spacing w:after="0" w:line="240" w:lineRule="auto"/>
        <w:rPr>
          <w:b/>
          <w:bCs/>
          <w:i/>
          <w:iCs/>
          <w:color w:val="ED7D31" w:themeColor="accent2"/>
        </w:rPr>
      </w:pPr>
      <w:r w:rsidRPr="00510220">
        <w:rPr>
          <w:b/>
          <w:bCs/>
          <w:i/>
          <w:iCs/>
          <w:color w:val="ED7D31" w:themeColor="accent2"/>
        </w:rPr>
        <w:t>Quarterly Acquisition IS</w:t>
      </w:r>
    </w:p>
    <w:p w14:paraId="19E99B9E" w14:textId="77777777" w:rsidR="00B1780F" w:rsidRDefault="00B1780F" w:rsidP="00B1780F">
      <w:pPr>
        <w:spacing w:after="0" w:line="240" w:lineRule="auto"/>
        <w:rPr>
          <w:b/>
          <w:bCs/>
          <w:i/>
          <w:iCs/>
          <w:color w:val="ED7D31" w:themeColor="accent2"/>
        </w:rPr>
      </w:pPr>
    </w:p>
    <w:p w14:paraId="6932ABF8" w14:textId="77777777" w:rsidR="00B1780F" w:rsidRDefault="00B1780F" w:rsidP="007C3DE9"/>
    <w:p w14:paraId="15AD2DBF" w14:textId="2FC0AC17" w:rsidR="007C3DE9" w:rsidRDefault="007C3DE9" w:rsidP="007C3DE9"/>
    <w:p w14:paraId="0D96AE93" w14:textId="68B3E410" w:rsidR="007C3DE9" w:rsidRDefault="007C3DE9" w:rsidP="007C3DE9"/>
    <w:p w14:paraId="58412F86" w14:textId="57C90F3B" w:rsidR="007C3DE9" w:rsidRDefault="007C3DE9" w:rsidP="007C3DE9"/>
    <w:p w14:paraId="575A2552" w14:textId="3856A14B" w:rsidR="007C3DE9" w:rsidRDefault="007C3DE9" w:rsidP="007C3DE9"/>
    <w:p w14:paraId="6E76804D" w14:textId="532503CE" w:rsidR="007C3DE9" w:rsidRDefault="007C3DE9" w:rsidP="007C3DE9"/>
    <w:p w14:paraId="4E0FDD29" w14:textId="51A45A3D" w:rsidR="007C3DE9" w:rsidRDefault="007C3DE9" w:rsidP="007C3DE9"/>
    <w:p w14:paraId="2926C907" w14:textId="4FFAD67A" w:rsidR="007C3DE9" w:rsidRDefault="007C3DE9" w:rsidP="007C3DE9"/>
    <w:p w14:paraId="6502E45A" w14:textId="3AFF4F53" w:rsidR="007C3DE9" w:rsidRDefault="007C3DE9" w:rsidP="007C3DE9"/>
    <w:p w14:paraId="6F92FBF1" w14:textId="74D82FC1" w:rsidR="007C3DE9" w:rsidRDefault="007C3DE9" w:rsidP="007C3DE9"/>
    <w:p w14:paraId="24ACEBD6" w14:textId="18E039CD" w:rsidR="007C3DE9" w:rsidRDefault="007C3DE9" w:rsidP="007C3DE9"/>
    <w:p w14:paraId="6D1624C4" w14:textId="058D755C" w:rsidR="007C3DE9" w:rsidRDefault="007C3DE9" w:rsidP="007C3DE9"/>
    <w:p w14:paraId="1EDBEB2B" w14:textId="75D9928E" w:rsidR="007C3DE9" w:rsidRDefault="007C3DE9" w:rsidP="007C3DE9"/>
    <w:p w14:paraId="36D84BCB" w14:textId="22E08E7A" w:rsidR="007C3DE9" w:rsidRDefault="007C3DE9" w:rsidP="007C3DE9"/>
    <w:p w14:paraId="1BC6AF18" w14:textId="3037FE37" w:rsidR="007C3DE9" w:rsidRDefault="007C3DE9" w:rsidP="007C3DE9"/>
    <w:p w14:paraId="6F205D4B" w14:textId="47A7F3DE" w:rsidR="007C3DE9" w:rsidRDefault="007C3DE9" w:rsidP="007C3DE9"/>
    <w:p w14:paraId="11435B9A" w14:textId="601DCF27" w:rsidR="007C3DE9" w:rsidRDefault="007C3DE9" w:rsidP="007C3DE9"/>
    <w:p w14:paraId="72A0EB73" w14:textId="22758447" w:rsidR="007C3DE9" w:rsidRDefault="007C3DE9" w:rsidP="007C3DE9"/>
    <w:p w14:paraId="1160680B" w14:textId="3A843614" w:rsidR="007C3DE9" w:rsidRDefault="007C3DE9" w:rsidP="007C3DE9"/>
    <w:p w14:paraId="7D1B6D10" w14:textId="2033E9D0" w:rsidR="007C3DE9" w:rsidRDefault="007C3DE9" w:rsidP="007C3DE9"/>
    <w:p w14:paraId="029D92BA" w14:textId="7212ABF4" w:rsidR="007C3DE9" w:rsidRDefault="007C3DE9" w:rsidP="007C3DE9"/>
    <w:sectPr w:rsidR="007C3DE9" w:rsidSect="00FE63ED">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oe Navarro" w:date="2020-10-28T14:19:00Z" w:initials="NN">
    <w:p w14:paraId="06589EFB" w14:textId="1B568B0D" w:rsidR="0029073F" w:rsidRDefault="0029073F">
      <w:pPr>
        <w:pStyle w:val="CommentText"/>
      </w:pPr>
      <w:r>
        <w:rPr>
          <w:rStyle w:val="CommentReference"/>
        </w:rPr>
        <w:annotationRef/>
      </w:r>
      <w:r>
        <w:t>Needs to be moved to a permanent location, outside of DEVTEST</w:t>
      </w:r>
    </w:p>
  </w:comment>
  <w:comment w:id="3" w:author="Noe Navarro" w:date="2020-10-28T15:06:00Z" w:initials="NN">
    <w:p w14:paraId="71B8937E" w14:textId="0B778ACC" w:rsidR="00791B56" w:rsidRDefault="00791B56">
      <w:pPr>
        <w:pStyle w:val="CommentText"/>
      </w:pPr>
      <w:r>
        <w:rPr>
          <w:rStyle w:val="CommentReference"/>
        </w:rPr>
        <w:annotationRef/>
      </w:r>
      <w:r>
        <w:t>Update name of this column, remove any special characters like “?”</w:t>
      </w:r>
    </w:p>
  </w:comment>
  <w:comment w:id="4" w:author="Noe Navarro" w:date="2020-10-28T16:04:00Z" w:initials="NN">
    <w:p w14:paraId="3D498E19" w14:textId="50B8DF15" w:rsidR="00020873" w:rsidRDefault="00020873">
      <w:pPr>
        <w:pStyle w:val="CommentText"/>
      </w:pPr>
      <w:r>
        <w:rPr>
          <w:rStyle w:val="CommentReference"/>
        </w:rPr>
        <w:annotationRef/>
      </w:r>
      <w:r>
        <w:t xml:space="preserve">This part of the process is incredibly redundant. We </w:t>
      </w:r>
      <w:proofErr w:type="gramStart"/>
      <w:r>
        <w:t>don’t</w:t>
      </w:r>
      <w:proofErr w:type="gramEnd"/>
      <w:r>
        <w:t xml:space="preserve"> need to re-upload WSS data into the server. A simple query would do just fine here.  This is something that needs to be updated asap. This is used within the Power BI </w:t>
      </w:r>
      <w:proofErr w:type="gramStart"/>
      <w:r>
        <w:t>dashboard,</w:t>
      </w:r>
      <w:proofErr w:type="gramEnd"/>
      <w:r>
        <w:t xml:space="preserve"> the query will need to be entered within the dashboard data connections instead of the current SQL table.</w:t>
      </w:r>
    </w:p>
  </w:comment>
  <w:comment w:id="5" w:author="Noe Navarro" w:date="2020-10-28T14:19:00Z" w:initials="NN">
    <w:p w14:paraId="1029E240" w14:textId="77777777" w:rsidR="00EC353B" w:rsidRDefault="00EC353B" w:rsidP="00EC353B">
      <w:pPr>
        <w:pStyle w:val="CommentText"/>
      </w:pPr>
      <w:r>
        <w:rPr>
          <w:rStyle w:val="CommentReference"/>
        </w:rPr>
        <w:annotationRef/>
      </w:r>
      <w:r>
        <w:t>Needs to be moved to a permanent location, outside of DEVTEST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589EFB" w15:done="0"/>
  <w15:commentEx w15:paraId="71B8937E" w15:done="0"/>
  <w15:commentEx w15:paraId="3D498E19" w15:done="0"/>
  <w15:commentEx w15:paraId="1029E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3FC7E" w16cex:dateUtc="2020-10-28T21:19:00Z"/>
  <w16cex:commentExtensible w16cex:durableId="2344078D" w16cex:dateUtc="2020-10-28T22:06:00Z"/>
  <w16cex:commentExtensible w16cex:durableId="234414F7" w16cex:dateUtc="2020-10-28T23:04:00Z"/>
  <w16cex:commentExtensible w16cex:durableId="23441371" w16cex:dateUtc="2020-10-28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589EFB" w16cid:durableId="2343FC7E"/>
  <w16cid:commentId w16cid:paraId="71B8937E" w16cid:durableId="2344078D"/>
  <w16cid:commentId w16cid:paraId="3D498E19" w16cid:durableId="234414F7"/>
  <w16cid:commentId w16cid:paraId="1029E240" w16cid:durableId="23441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EE907" w14:textId="77777777" w:rsidR="006844C8" w:rsidRDefault="006844C8" w:rsidP="001F25A3">
      <w:pPr>
        <w:spacing w:after="0" w:line="240" w:lineRule="auto"/>
      </w:pPr>
      <w:r>
        <w:separator/>
      </w:r>
    </w:p>
  </w:endnote>
  <w:endnote w:type="continuationSeparator" w:id="0">
    <w:p w14:paraId="6CAAB38C" w14:textId="77777777" w:rsidR="006844C8" w:rsidRDefault="006844C8" w:rsidP="001F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5401998"/>
      <w:docPartObj>
        <w:docPartGallery w:val="Page Numbers (Bottom of Page)"/>
        <w:docPartUnique/>
      </w:docPartObj>
    </w:sdtPr>
    <w:sdtEndPr/>
    <w:sdtContent>
      <w:sdt>
        <w:sdtPr>
          <w:id w:val="-1769616900"/>
          <w:docPartObj>
            <w:docPartGallery w:val="Page Numbers (Top of Page)"/>
            <w:docPartUnique/>
          </w:docPartObj>
        </w:sdtPr>
        <w:sdtEndPr/>
        <w:sdtContent>
          <w:p w14:paraId="504BD8FB" w14:textId="2E5ED057" w:rsidR="001F25A3" w:rsidRDefault="001F25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23E6CE" w14:textId="77777777" w:rsidR="001F25A3" w:rsidRDefault="001F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2C778" w14:textId="77777777" w:rsidR="006844C8" w:rsidRDefault="006844C8" w:rsidP="001F25A3">
      <w:pPr>
        <w:spacing w:after="0" w:line="240" w:lineRule="auto"/>
      </w:pPr>
      <w:r>
        <w:separator/>
      </w:r>
    </w:p>
  </w:footnote>
  <w:footnote w:type="continuationSeparator" w:id="0">
    <w:p w14:paraId="0CD279B1" w14:textId="77777777" w:rsidR="006844C8" w:rsidRDefault="006844C8" w:rsidP="001F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3C1F"/>
    <w:multiLevelType w:val="hybridMultilevel"/>
    <w:tmpl w:val="19DA10CE"/>
    <w:lvl w:ilvl="0" w:tplc="E4F2D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341AC"/>
    <w:multiLevelType w:val="hybridMultilevel"/>
    <w:tmpl w:val="4AE23F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10BF"/>
    <w:multiLevelType w:val="hybridMultilevel"/>
    <w:tmpl w:val="5846F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26B7A"/>
    <w:multiLevelType w:val="hybridMultilevel"/>
    <w:tmpl w:val="02ACB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CB2779"/>
    <w:multiLevelType w:val="hybridMultilevel"/>
    <w:tmpl w:val="5B88E7F2"/>
    <w:lvl w:ilvl="0" w:tplc="D14CE5D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A77C71"/>
    <w:multiLevelType w:val="hybridMultilevel"/>
    <w:tmpl w:val="B7B67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12E1E"/>
    <w:multiLevelType w:val="hybridMultilevel"/>
    <w:tmpl w:val="EAA69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7E1C60"/>
    <w:multiLevelType w:val="hybridMultilevel"/>
    <w:tmpl w:val="6E54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7"/>
  </w:num>
  <w:num w:numId="6">
    <w:abstractNumId w:val="2"/>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e Navarro">
    <w15:presenceInfo w15:providerId="Windows Live" w15:userId="a2d98b7c5f5ae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ED"/>
    <w:rsid w:val="00012214"/>
    <w:rsid w:val="00020873"/>
    <w:rsid w:val="00034C55"/>
    <w:rsid w:val="00046D55"/>
    <w:rsid w:val="000563E3"/>
    <w:rsid w:val="000769D1"/>
    <w:rsid w:val="000879DA"/>
    <w:rsid w:val="000905D8"/>
    <w:rsid w:val="00090FB7"/>
    <w:rsid w:val="000922C3"/>
    <w:rsid w:val="000B54A6"/>
    <w:rsid w:val="000F18A8"/>
    <w:rsid w:val="000F5C67"/>
    <w:rsid w:val="000F67A4"/>
    <w:rsid w:val="0010313C"/>
    <w:rsid w:val="00142F1A"/>
    <w:rsid w:val="00165308"/>
    <w:rsid w:val="00192095"/>
    <w:rsid w:val="001A3707"/>
    <w:rsid w:val="001A5815"/>
    <w:rsid w:val="001B5E95"/>
    <w:rsid w:val="001D190B"/>
    <w:rsid w:val="001E0768"/>
    <w:rsid w:val="001F25A3"/>
    <w:rsid w:val="002209CC"/>
    <w:rsid w:val="00231EC2"/>
    <w:rsid w:val="0025190A"/>
    <w:rsid w:val="00276BA0"/>
    <w:rsid w:val="0029073F"/>
    <w:rsid w:val="002A6AB5"/>
    <w:rsid w:val="002B6861"/>
    <w:rsid w:val="002C321F"/>
    <w:rsid w:val="002C679A"/>
    <w:rsid w:val="002F1BAC"/>
    <w:rsid w:val="003075CA"/>
    <w:rsid w:val="00316A14"/>
    <w:rsid w:val="00317C64"/>
    <w:rsid w:val="00331139"/>
    <w:rsid w:val="003315ED"/>
    <w:rsid w:val="003361A1"/>
    <w:rsid w:val="0034723F"/>
    <w:rsid w:val="003A4DDF"/>
    <w:rsid w:val="003B6E6E"/>
    <w:rsid w:val="003D5DC4"/>
    <w:rsid w:val="00433421"/>
    <w:rsid w:val="00451D76"/>
    <w:rsid w:val="00472D6D"/>
    <w:rsid w:val="00474B3E"/>
    <w:rsid w:val="004861A1"/>
    <w:rsid w:val="0048686D"/>
    <w:rsid w:val="004A3ECB"/>
    <w:rsid w:val="004B3B83"/>
    <w:rsid w:val="004B4A61"/>
    <w:rsid w:val="004B708D"/>
    <w:rsid w:val="004C1565"/>
    <w:rsid w:val="004E23D3"/>
    <w:rsid w:val="005070CC"/>
    <w:rsid w:val="00510220"/>
    <w:rsid w:val="0055212F"/>
    <w:rsid w:val="00556902"/>
    <w:rsid w:val="005721FF"/>
    <w:rsid w:val="005A71C9"/>
    <w:rsid w:val="005D3873"/>
    <w:rsid w:val="005E2701"/>
    <w:rsid w:val="006236EE"/>
    <w:rsid w:val="00673555"/>
    <w:rsid w:val="006818AB"/>
    <w:rsid w:val="006844C8"/>
    <w:rsid w:val="006C4BE2"/>
    <w:rsid w:val="006E41F5"/>
    <w:rsid w:val="006F39FF"/>
    <w:rsid w:val="0072151B"/>
    <w:rsid w:val="00741198"/>
    <w:rsid w:val="00762D1D"/>
    <w:rsid w:val="00781012"/>
    <w:rsid w:val="00782A8D"/>
    <w:rsid w:val="00790C1F"/>
    <w:rsid w:val="00791B56"/>
    <w:rsid w:val="007B44B5"/>
    <w:rsid w:val="007B64F5"/>
    <w:rsid w:val="007C3DE9"/>
    <w:rsid w:val="007D6F83"/>
    <w:rsid w:val="007F66F6"/>
    <w:rsid w:val="0082111A"/>
    <w:rsid w:val="00827A16"/>
    <w:rsid w:val="0084011C"/>
    <w:rsid w:val="00862BBE"/>
    <w:rsid w:val="00880428"/>
    <w:rsid w:val="008B2B9C"/>
    <w:rsid w:val="008E1BF8"/>
    <w:rsid w:val="008F09B1"/>
    <w:rsid w:val="00907041"/>
    <w:rsid w:val="00921B35"/>
    <w:rsid w:val="00945987"/>
    <w:rsid w:val="00962BA7"/>
    <w:rsid w:val="009A19D5"/>
    <w:rsid w:val="009A1F1E"/>
    <w:rsid w:val="009A414D"/>
    <w:rsid w:val="009D7CF4"/>
    <w:rsid w:val="009E03E7"/>
    <w:rsid w:val="009E1E9C"/>
    <w:rsid w:val="009F5902"/>
    <w:rsid w:val="00A00983"/>
    <w:rsid w:val="00A16F66"/>
    <w:rsid w:val="00A207C1"/>
    <w:rsid w:val="00A20960"/>
    <w:rsid w:val="00A3153A"/>
    <w:rsid w:val="00A4209B"/>
    <w:rsid w:val="00A87B58"/>
    <w:rsid w:val="00AC0144"/>
    <w:rsid w:val="00AC70D9"/>
    <w:rsid w:val="00AF02F9"/>
    <w:rsid w:val="00B0159A"/>
    <w:rsid w:val="00B1780F"/>
    <w:rsid w:val="00B2229C"/>
    <w:rsid w:val="00B34263"/>
    <w:rsid w:val="00B65CAA"/>
    <w:rsid w:val="00B75E49"/>
    <w:rsid w:val="00B765B1"/>
    <w:rsid w:val="00B86FF4"/>
    <w:rsid w:val="00BB4EC5"/>
    <w:rsid w:val="00BE794F"/>
    <w:rsid w:val="00BF4C41"/>
    <w:rsid w:val="00BF4FB0"/>
    <w:rsid w:val="00C02A83"/>
    <w:rsid w:val="00C43FC0"/>
    <w:rsid w:val="00C60086"/>
    <w:rsid w:val="00C61D33"/>
    <w:rsid w:val="00CA168F"/>
    <w:rsid w:val="00CA61E6"/>
    <w:rsid w:val="00CA7940"/>
    <w:rsid w:val="00CD72D2"/>
    <w:rsid w:val="00CE6B77"/>
    <w:rsid w:val="00CF3BCA"/>
    <w:rsid w:val="00CF4E32"/>
    <w:rsid w:val="00D00C61"/>
    <w:rsid w:val="00D24845"/>
    <w:rsid w:val="00D30559"/>
    <w:rsid w:val="00D532DD"/>
    <w:rsid w:val="00D603C0"/>
    <w:rsid w:val="00D8017B"/>
    <w:rsid w:val="00D97077"/>
    <w:rsid w:val="00DC392A"/>
    <w:rsid w:val="00DE561D"/>
    <w:rsid w:val="00DF7186"/>
    <w:rsid w:val="00E03D30"/>
    <w:rsid w:val="00E146BE"/>
    <w:rsid w:val="00E43CAE"/>
    <w:rsid w:val="00E53F99"/>
    <w:rsid w:val="00E64AB4"/>
    <w:rsid w:val="00E97590"/>
    <w:rsid w:val="00EA07F2"/>
    <w:rsid w:val="00EB1BD8"/>
    <w:rsid w:val="00EB7331"/>
    <w:rsid w:val="00EC353B"/>
    <w:rsid w:val="00ED7BC1"/>
    <w:rsid w:val="00F05551"/>
    <w:rsid w:val="00F112CC"/>
    <w:rsid w:val="00F16B74"/>
    <w:rsid w:val="00F34DCC"/>
    <w:rsid w:val="00F44606"/>
    <w:rsid w:val="00F46D3D"/>
    <w:rsid w:val="00F95F90"/>
    <w:rsid w:val="00FC5DC0"/>
    <w:rsid w:val="00FC6DEB"/>
    <w:rsid w:val="00FE63ED"/>
    <w:rsid w:val="00FF4085"/>
    <w:rsid w:val="00FF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4FA9"/>
  <w15:chartTrackingRefBased/>
  <w15:docId w15:val="{7C9213CB-65A6-492C-8E24-35E92910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E9C"/>
    <w:pPr>
      <w:keepNext/>
      <w:keepLines/>
      <w:pBdr>
        <w:top w:val="single" w:sz="24" w:space="1" w:color="ED7D31" w:themeColor="accent2"/>
        <w:bottom w:val="single" w:sz="24" w:space="1" w:color="ED7D31" w:themeColor="accent2"/>
      </w:pBdr>
      <w:spacing w:before="240" w:after="0"/>
      <w:outlineLvl w:val="0"/>
    </w:pPr>
    <w:rPr>
      <w:rFonts w:ascii="Tahoma" w:eastAsiaTheme="majorEastAsia" w:hAnsi="Tahoma" w:cstheme="majorBidi"/>
      <w:b/>
      <w:sz w:val="20"/>
      <w:szCs w:val="32"/>
    </w:rPr>
  </w:style>
  <w:style w:type="paragraph" w:styleId="Heading2">
    <w:name w:val="heading 2"/>
    <w:basedOn w:val="Normal"/>
    <w:next w:val="Normal"/>
    <w:link w:val="Heading2Char"/>
    <w:uiPriority w:val="9"/>
    <w:unhideWhenUsed/>
    <w:qFormat/>
    <w:rsid w:val="009E1E9C"/>
    <w:pPr>
      <w:keepNext/>
      <w:keepLines/>
      <w:pBdr>
        <w:top w:val="single" w:sz="12" w:space="1" w:color="auto"/>
        <w:bottom w:val="single" w:sz="12" w:space="1" w:color="auto"/>
      </w:pBdr>
      <w:spacing w:before="40" w:after="0"/>
      <w:outlineLvl w:val="1"/>
    </w:pPr>
    <w:rPr>
      <w:rFonts w:ascii="Tahoma" w:eastAsiaTheme="majorEastAsia" w:hAnsi="Tahom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E9C"/>
    <w:rPr>
      <w:rFonts w:ascii="Tahoma" w:eastAsiaTheme="majorEastAsia" w:hAnsi="Tahoma" w:cstheme="majorBidi"/>
      <w:b/>
      <w:sz w:val="20"/>
      <w:szCs w:val="32"/>
    </w:rPr>
  </w:style>
  <w:style w:type="paragraph" w:styleId="NoSpacing">
    <w:name w:val="No Spacing"/>
    <w:link w:val="NoSpacingChar"/>
    <w:uiPriority w:val="1"/>
    <w:qFormat/>
    <w:rsid w:val="00FE63ED"/>
    <w:pPr>
      <w:spacing w:after="0" w:line="240" w:lineRule="auto"/>
    </w:pPr>
    <w:rPr>
      <w:rFonts w:eastAsiaTheme="minorEastAsia"/>
    </w:rPr>
  </w:style>
  <w:style w:type="character" w:customStyle="1" w:styleId="NoSpacingChar">
    <w:name w:val="No Spacing Char"/>
    <w:basedOn w:val="DefaultParagraphFont"/>
    <w:link w:val="NoSpacing"/>
    <w:uiPriority w:val="1"/>
    <w:rsid w:val="00FE63ED"/>
    <w:rPr>
      <w:rFonts w:eastAsiaTheme="minorEastAsia"/>
    </w:rPr>
  </w:style>
  <w:style w:type="paragraph" w:styleId="TOCHeading">
    <w:name w:val="TOC Heading"/>
    <w:basedOn w:val="Heading1"/>
    <w:next w:val="Normal"/>
    <w:uiPriority w:val="39"/>
    <w:unhideWhenUsed/>
    <w:qFormat/>
    <w:rsid w:val="00C60086"/>
    <w:pPr>
      <w:outlineLvl w:val="9"/>
    </w:pPr>
  </w:style>
  <w:style w:type="character" w:customStyle="1" w:styleId="Heading2Char">
    <w:name w:val="Heading 2 Char"/>
    <w:basedOn w:val="DefaultParagraphFont"/>
    <w:link w:val="Heading2"/>
    <w:uiPriority w:val="9"/>
    <w:rsid w:val="009E1E9C"/>
    <w:rPr>
      <w:rFonts w:ascii="Tahoma" w:eastAsiaTheme="majorEastAsia" w:hAnsi="Tahoma" w:cstheme="majorBidi"/>
      <w:b/>
      <w:sz w:val="20"/>
      <w:szCs w:val="26"/>
    </w:rPr>
  </w:style>
  <w:style w:type="table" w:styleId="TableGrid">
    <w:name w:val="Table Grid"/>
    <w:basedOn w:val="TableNormal"/>
    <w:uiPriority w:val="39"/>
    <w:rsid w:val="009E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E1E9C"/>
    <w:pPr>
      <w:spacing w:after="100"/>
    </w:pPr>
  </w:style>
  <w:style w:type="paragraph" w:styleId="TOC2">
    <w:name w:val="toc 2"/>
    <w:basedOn w:val="Normal"/>
    <w:next w:val="Normal"/>
    <w:autoRedefine/>
    <w:uiPriority w:val="39"/>
    <w:unhideWhenUsed/>
    <w:rsid w:val="009E1E9C"/>
    <w:pPr>
      <w:spacing w:after="100"/>
      <w:ind w:left="220"/>
    </w:pPr>
  </w:style>
  <w:style w:type="character" w:styleId="Hyperlink">
    <w:name w:val="Hyperlink"/>
    <w:basedOn w:val="DefaultParagraphFont"/>
    <w:uiPriority w:val="99"/>
    <w:unhideWhenUsed/>
    <w:rsid w:val="009E1E9C"/>
    <w:rPr>
      <w:color w:val="0563C1" w:themeColor="hyperlink"/>
      <w:u w:val="single"/>
    </w:rPr>
  </w:style>
  <w:style w:type="paragraph" w:styleId="Header">
    <w:name w:val="header"/>
    <w:basedOn w:val="Normal"/>
    <w:link w:val="HeaderChar"/>
    <w:uiPriority w:val="99"/>
    <w:unhideWhenUsed/>
    <w:rsid w:val="001F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A3"/>
  </w:style>
  <w:style w:type="paragraph" w:styleId="Footer">
    <w:name w:val="footer"/>
    <w:basedOn w:val="Normal"/>
    <w:link w:val="FooterChar"/>
    <w:uiPriority w:val="99"/>
    <w:unhideWhenUsed/>
    <w:rsid w:val="001F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A3"/>
  </w:style>
  <w:style w:type="paragraph" w:styleId="ListParagraph">
    <w:name w:val="List Paragraph"/>
    <w:basedOn w:val="Normal"/>
    <w:uiPriority w:val="34"/>
    <w:qFormat/>
    <w:rsid w:val="00CF4E32"/>
    <w:pPr>
      <w:ind w:left="720"/>
      <w:contextualSpacing/>
    </w:pPr>
  </w:style>
  <w:style w:type="character" w:styleId="FollowedHyperlink">
    <w:name w:val="FollowedHyperlink"/>
    <w:basedOn w:val="DefaultParagraphFont"/>
    <w:uiPriority w:val="99"/>
    <w:semiHidden/>
    <w:unhideWhenUsed/>
    <w:rsid w:val="00DE561D"/>
    <w:rPr>
      <w:color w:val="954F72" w:themeColor="followedHyperlink"/>
      <w:u w:val="single"/>
    </w:rPr>
  </w:style>
  <w:style w:type="character" w:styleId="UnresolvedMention">
    <w:name w:val="Unresolved Mention"/>
    <w:basedOn w:val="DefaultParagraphFont"/>
    <w:uiPriority w:val="99"/>
    <w:semiHidden/>
    <w:unhideWhenUsed/>
    <w:rsid w:val="005721FF"/>
    <w:rPr>
      <w:color w:val="605E5C"/>
      <w:shd w:val="clear" w:color="auto" w:fill="E1DFDD"/>
    </w:rPr>
  </w:style>
  <w:style w:type="character" w:styleId="CommentReference">
    <w:name w:val="annotation reference"/>
    <w:basedOn w:val="DefaultParagraphFont"/>
    <w:uiPriority w:val="99"/>
    <w:semiHidden/>
    <w:unhideWhenUsed/>
    <w:rsid w:val="0029073F"/>
    <w:rPr>
      <w:sz w:val="16"/>
      <w:szCs w:val="16"/>
    </w:rPr>
  </w:style>
  <w:style w:type="paragraph" w:styleId="CommentText">
    <w:name w:val="annotation text"/>
    <w:basedOn w:val="Normal"/>
    <w:link w:val="CommentTextChar"/>
    <w:uiPriority w:val="99"/>
    <w:semiHidden/>
    <w:unhideWhenUsed/>
    <w:rsid w:val="0029073F"/>
    <w:pPr>
      <w:spacing w:line="240" w:lineRule="auto"/>
    </w:pPr>
    <w:rPr>
      <w:sz w:val="20"/>
      <w:szCs w:val="20"/>
    </w:rPr>
  </w:style>
  <w:style w:type="character" w:customStyle="1" w:styleId="CommentTextChar">
    <w:name w:val="Comment Text Char"/>
    <w:basedOn w:val="DefaultParagraphFont"/>
    <w:link w:val="CommentText"/>
    <w:uiPriority w:val="99"/>
    <w:semiHidden/>
    <w:rsid w:val="0029073F"/>
    <w:rPr>
      <w:sz w:val="20"/>
      <w:szCs w:val="20"/>
    </w:rPr>
  </w:style>
  <w:style w:type="paragraph" w:styleId="CommentSubject">
    <w:name w:val="annotation subject"/>
    <w:basedOn w:val="CommentText"/>
    <w:next w:val="CommentText"/>
    <w:link w:val="CommentSubjectChar"/>
    <w:uiPriority w:val="99"/>
    <w:semiHidden/>
    <w:unhideWhenUsed/>
    <w:rsid w:val="0029073F"/>
    <w:rPr>
      <w:b/>
      <w:bCs/>
    </w:rPr>
  </w:style>
  <w:style w:type="character" w:customStyle="1" w:styleId="CommentSubjectChar">
    <w:name w:val="Comment Subject Char"/>
    <w:basedOn w:val="CommentTextChar"/>
    <w:link w:val="CommentSubject"/>
    <w:uiPriority w:val="99"/>
    <w:semiHidden/>
    <w:rsid w:val="0029073F"/>
    <w:rPr>
      <w:b/>
      <w:bCs/>
      <w:sz w:val="20"/>
      <w:szCs w:val="20"/>
    </w:rPr>
  </w:style>
  <w:style w:type="paragraph" w:styleId="BalloonText">
    <w:name w:val="Balloon Text"/>
    <w:basedOn w:val="Normal"/>
    <w:link w:val="BalloonTextChar"/>
    <w:uiPriority w:val="99"/>
    <w:semiHidden/>
    <w:unhideWhenUsed/>
    <w:rsid w:val="00290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3F"/>
    <w:rPr>
      <w:rFonts w:ascii="Segoe UI" w:hAnsi="Segoe UI" w:cs="Segoe UI"/>
      <w:sz w:val="18"/>
      <w:szCs w:val="18"/>
    </w:rPr>
  </w:style>
  <w:style w:type="character" w:styleId="PlaceholderText">
    <w:name w:val="Placeholder Text"/>
    <w:basedOn w:val="DefaultParagraphFont"/>
    <w:uiPriority w:val="99"/>
    <w:semiHidden/>
    <w:rsid w:val="006735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file:///\\adfs01.uhi.amerco\departments\group\MIA\UHI\uhi_analytics\uhi\quarterly\Quarterly%20Acquisitions\SQL\IS_Excel_output.sq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adfs01.uhi.amerco\departments\group\MIA\UHI\uhi_analytics\uhi\monthly\smartsheet_api_mast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2727 N Central Ave, Phoenix, AZ 85004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A9025-0B15-458F-BBD5-57C87C71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9</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&lt;Insert Process Name&gt;</vt:lpstr>
    </vt:vector>
  </TitlesOfParts>
  <Company>U-haul International</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Quarterly Acquisitions Report</dc:title>
  <dc:subject/>
  <dc:creator>Financial Analysis</dc:creator>
  <cp:keywords/>
  <dc:description/>
  <cp:lastModifiedBy>Noe Navarro</cp:lastModifiedBy>
  <cp:revision>164</cp:revision>
  <dcterms:created xsi:type="dcterms:W3CDTF">2020-06-01T22:42:00Z</dcterms:created>
  <dcterms:modified xsi:type="dcterms:W3CDTF">2020-10-28T23:10:00Z</dcterms:modified>
</cp:coreProperties>
</file>