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230C" w:rsidRPr="00516B9B" w:rsidRDefault="0082230C" w:rsidP="0082230C">
      <w:pPr>
        <w:rPr>
          <w:rFonts w:ascii="Times New Roman" w:hAnsi="Times New Roman" w:cs="Times New Roman"/>
          <w:b/>
          <w:bCs/>
        </w:rPr>
      </w:pPr>
      <w:r w:rsidRPr="00516B9B">
        <w:rPr>
          <w:rFonts w:ascii="Times New Roman" w:hAnsi="Times New Roman" w:cs="Times New Roman"/>
          <w:b/>
          <w:bCs/>
        </w:rPr>
        <w:t>Global COVID-19 Vaccination Coverage: Understanding Continental Differences</w:t>
      </w:r>
    </w:p>
    <w:p w:rsidR="0082230C" w:rsidRPr="00516B9B" w:rsidRDefault="0082230C" w:rsidP="0082230C">
      <w:pPr>
        <w:rPr>
          <w:rFonts w:ascii="Times New Roman" w:hAnsi="Times New Roman" w:cs="Times New Roman"/>
        </w:rPr>
      </w:pPr>
      <w:r w:rsidRPr="00516B9B">
        <w:rPr>
          <w:rFonts w:ascii="Times New Roman" w:hAnsi="Times New Roman" w:cs="Times New Roman"/>
        </w:rPr>
        <w:t>This project examined COVID-19 vaccination coverage across continents from 2020 to 2023 using publicly available data from Our World in Data. The goal was to understand how vaccination levels differed across regions and what these differences reveal about global health equity, preparedness, and response capacity.</w:t>
      </w:r>
    </w:p>
    <w:p w:rsidR="0082230C" w:rsidRPr="00516B9B" w:rsidRDefault="0082230C" w:rsidP="0082230C">
      <w:pPr>
        <w:rPr>
          <w:rFonts w:ascii="Times New Roman" w:hAnsi="Times New Roman" w:cs="Times New Roman"/>
          <w:b/>
          <w:bCs/>
        </w:rPr>
      </w:pPr>
      <w:r w:rsidRPr="00516B9B">
        <w:rPr>
          <w:rFonts w:ascii="Times New Roman" w:hAnsi="Times New Roman" w:cs="Times New Roman"/>
          <w:b/>
          <w:bCs/>
        </w:rPr>
        <w:t>Key Insights</w:t>
      </w:r>
    </w:p>
    <w:p w:rsidR="0082230C" w:rsidRPr="00516B9B" w:rsidRDefault="0082230C" w:rsidP="0082230C">
      <w:pPr>
        <w:numPr>
          <w:ilvl w:val="0"/>
          <w:numId w:val="1"/>
        </w:numPr>
        <w:rPr>
          <w:rFonts w:ascii="Times New Roman" w:hAnsi="Times New Roman" w:cs="Times New Roman"/>
        </w:rPr>
      </w:pPr>
      <w:r w:rsidRPr="00516B9B">
        <w:rPr>
          <w:rFonts w:ascii="Times New Roman" w:hAnsi="Times New Roman" w:cs="Times New Roman"/>
          <w:b/>
          <w:bCs/>
        </w:rPr>
        <w:t>Vaccination coverage varied widely between continents.</w:t>
      </w:r>
      <w:r w:rsidRPr="00516B9B">
        <w:rPr>
          <w:rFonts w:ascii="Times New Roman" w:hAnsi="Times New Roman" w:cs="Times New Roman"/>
        </w:rPr>
        <w:br/>
        <w:t xml:space="preserve">Europe achieved the highest coverage (about </w:t>
      </w:r>
      <w:r w:rsidRPr="00516B9B">
        <w:rPr>
          <w:rFonts w:ascii="Times New Roman" w:hAnsi="Times New Roman" w:cs="Times New Roman"/>
          <w:b/>
          <w:bCs/>
        </w:rPr>
        <w:t>205 doses per 100 people</w:t>
      </w:r>
      <w:r w:rsidRPr="00516B9B">
        <w:rPr>
          <w:rFonts w:ascii="Times New Roman" w:hAnsi="Times New Roman" w:cs="Times New Roman"/>
        </w:rPr>
        <w:t>), followed by South America and North America.</w:t>
      </w:r>
    </w:p>
    <w:p w:rsidR="0082230C" w:rsidRPr="00516B9B" w:rsidRDefault="0082230C" w:rsidP="0082230C">
      <w:pPr>
        <w:numPr>
          <w:ilvl w:val="0"/>
          <w:numId w:val="1"/>
        </w:numPr>
        <w:rPr>
          <w:rFonts w:ascii="Times New Roman" w:hAnsi="Times New Roman" w:cs="Times New Roman"/>
        </w:rPr>
      </w:pPr>
      <w:r w:rsidRPr="00516B9B">
        <w:rPr>
          <w:rFonts w:ascii="Times New Roman" w:hAnsi="Times New Roman" w:cs="Times New Roman"/>
          <w:b/>
          <w:bCs/>
        </w:rPr>
        <w:t>Africa recorded the lowest vaccination coverage</w:t>
      </w:r>
      <w:r w:rsidRPr="00516B9B">
        <w:rPr>
          <w:rFonts w:ascii="Times New Roman" w:hAnsi="Times New Roman" w:cs="Times New Roman"/>
        </w:rPr>
        <w:t xml:space="preserve">, with only </w:t>
      </w:r>
      <w:r w:rsidRPr="00516B9B">
        <w:rPr>
          <w:rFonts w:ascii="Times New Roman" w:hAnsi="Times New Roman" w:cs="Times New Roman"/>
          <w:b/>
          <w:bCs/>
        </w:rPr>
        <w:t>35 doses per 100 people</w:t>
      </w:r>
      <w:r w:rsidRPr="00516B9B">
        <w:rPr>
          <w:rFonts w:ascii="Times New Roman" w:hAnsi="Times New Roman" w:cs="Times New Roman"/>
        </w:rPr>
        <w:t>, highlighting major gaps in vaccine access, affordability, and distribution.</w:t>
      </w:r>
    </w:p>
    <w:p w:rsidR="0082230C" w:rsidRPr="00516B9B" w:rsidRDefault="0082230C" w:rsidP="0082230C">
      <w:pPr>
        <w:numPr>
          <w:ilvl w:val="0"/>
          <w:numId w:val="1"/>
        </w:numPr>
        <w:rPr>
          <w:rFonts w:ascii="Times New Roman" w:hAnsi="Times New Roman" w:cs="Times New Roman"/>
        </w:rPr>
      </w:pPr>
      <w:r w:rsidRPr="00516B9B">
        <w:rPr>
          <w:rFonts w:ascii="Times New Roman" w:hAnsi="Times New Roman" w:cs="Times New Roman"/>
        </w:rPr>
        <w:t>These disparities reflect broader inequalities in global health resources, supply chain strength, and national health infrastructure.</w:t>
      </w:r>
    </w:p>
    <w:p w:rsidR="0082230C" w:rsidRPr="00516B9B" w:rsidRDefault="0082230C" w:rsidP="0082230C">
      <w:pPr>
        <w:rPr>
          <w:rFonts w:ascii="Times New Roman" w:hAnsi="Times New Roman" w:cs="Times New Roman"/>
          <w:b/>
          <w:bCs/>
        </w:rPr>
      </w:pPr>
      <w:r w:rsidRPr="00516B9B">
        <w:rPr>
          <w:rFonts w:ascii="Times New Roman" w:hAnsi="Times New Roman" w:cs="Times New Roman"/>
          <w:b/>
          <w:bCs/>
        </w:rPr>
        <w:t>Why This Matters</w:t>
      </w:r>
    </w:p>
    <w:p w:rsidR="0082230C" w:rsidRPr="00516B9B" w:rsidRDefault="0082230C" w:rsidP="0082230C">
      <w:pPr>
        <w:rPr>
          <w:rFonts w:ascii="Times New Roman" w:hAnsi="Times New Roman" w:cs="Times New Roman"/>
        </w:rPr>
      </w:pPr>
      <w:r w:rsidRPr="00516B9B">
        <w:rPr>
          <w:rFonts w:ascii="Times New Roman" w:hAnsi="Times New Roman" w:cs="Times New Roman"/>
        </w:rPr>
        <w:t>Vaccines were the strongest tool for reducing severe illness and deaths during the pandemic. Unequal access meant that many regions—especially Africa—remained vulnerable for longer, experiencing delayed protection and prolonged social and economic recovery. Understanding these patterns helps countries and international agencies plan better for future pandemics.</w:t>
      </w:r>
    </w:p>
    <w:p w:rsidR="0082230C" w:rsidRPr="00516B9B" w:rsidRDefault="0082230C" w:rsidP="0082230C">
      <w:pPr>
        <w:rPr>
          <w:rFonts w:ascii="Times New Roman" w:hAnsi="Times New Roman" w:cs="Times New Roman"/>
          <w:b/>
          <w:bCs/>
        </w:rPr>
      </w:pPr>
      <w:r w:rsidRPr="00516B9B">
        <w:rPr>
          <w:rFonts w:ascii="Times New Roman" w:hAnsi="Times New Roman" w:cs="Times New Roman"/>
          <w:b/>
          <w:bCs/>
        </w:rPr>
        <w:t>Implications for Policy and Action</w:t>
      </w:r>
    </w:p>
    <w:p w:rsidR="0082230C" w:rsidRPr="00516B9B" w:rsidRDefault="0082230C" w:rsidP="0082230C">
      <w:pPr>
        <w:numPr>
          <w:ilvl w:val="0"/>
          <w:numId w:val="2"/>
        </w:numPr>
        <w:rPr>
          <w:rFonts w:ascii="Times New Roman" w:hAnsi="Times New Roman" w:cs="Times New Roman"/>
        </w:rPr>
      </w:pPr>
      <w:r w:rsidRPr="00516B9B">
        <w:rPr>
          <w:rFonts w:ascii="Times New Roman" w:hAnsi="Times New Roman" w:cs="Times New Roman"/>
          <w:b/>
          <w:bCs/>
        </w:rPr>
        <w:t>Strengthen vaccine manufacturing in low-income regions</w:t>
      </w:r>
      <w:r w:rsidRPr="00516B9B">
        <w:rPr>
          <w:rFonts w:ascii="Times New Roman" w:hAnsi="Times New Roman" w:cs="Times New Roman"/>
        </w:rPr>
        <w:t xml:space="preserve"> to reduce dependency on donations and imports.</w:t>
      </w:r>
    </w:p>
    <w:p w:rsidR="0082230C" w:rsidRPr="00516B9B" w:rsidRDefault="0082230C" w:rsidP="0082230C">
      <w:pPr>
        <w:numPr>
          <w:ilvl w:val="0"/>
          <w:numId w:val="2"/>
        </w:numPr>
        <w:rPr>
          <w:rFonts w:ascii="Times New Roman" w:hAnsi="Times New Roman" w:cs="Times New Roman"/>
        </w:rPr>
      </w:pPr>
      <w:r w:rsidRPr="00516B9B">
        <w:rPr>
          <w:rFonts w:ascii="Times New Roman" w:hAnsi="Times New Roman" w:cs="Times New Roman"/>
          <w:b/>
          <w:bCs/>
        </w:rPr>
        <w:t>Improve distribution systems</w:t>
      </w:r>
      <w:r w:rsidRPr="00516B9B">
        <w:rPr>
          <w:rFonts w:ascii="Times New Roman" w:hAnsi="Times New Roman" w:cs="Times New Roman"/>
        </w:rPr>
        <w:t>, including cold-chain logistics, to ensure rural and underserved areas receive timely vaccines.</w:t>
      </w:r>
    </w:p>
    <w:p w:rsidR="0082230C" w:rsidRPr="00516B9B" w:rsidRDefault="0082230C" w:rsidP="0082230C">
      <w:pPr>
        <w:numPr>
          <w:ilvl w:val="0"/>
          <w:numId w:val="2"/>
        </w:numPr>
        <w:rPr>
          <w:rFonts w:ascii="Times New Roman" w:hAnsi="Times New Roman" w:cs="Times New Roman"/>
        </w:rPr>
      </w:pPr>
      <w:r w:rsidRPr="00516B9B">
        <w:rPr>
          <w:rFonts w:ascii="Times New Roman" w:hAnsi="Times New Roman" w:cs="Times New Roman"/>
          <w:b/>
          <w:bCs/>
        </w:rPr>
        <w:t>Promote trust-building strategies</w:t>
      </w:r>
      <w:r w:rsidRPr="00516B9B">
        <w:rPr>
          <w:rFonts w:ascii="Times New Roman" w:hAnsi="Times New Roman" w:cs="Times New Roman"/>
        </w:rPr>
        <w:t>, such as community-based communication, to reduce vaccine hesitancy.</w:t>
      </w:r>
    </w:p>
    <w:p w:rsidR="0082230C" w:rsidRPr="00516B9B" w:rsidRDefault="0082230C" w:rsidP="0082230C">
      <w:pPr>
        <w:numPr>
          <w:ilvl w:val="0"/>
          <w:numId w:val="2"/>
        </w:numPr>
        <w:rPr>
          <w:rFonts w:ascii="Times New Roman" w:hAnsi="Times New Roman" w:cs="Times New Roman"/>
        </w:rPr>
      </w:pPr>
      <w:r w:rsidRPr="00516B9B">
        <w:rPr>
          <w:rFonts w:ascii="Times New Roman" w:hAnsi="Times New Roman" w:cs="Times New Roman"/>
          <w:b/>
          <w:bCs/>
        </w:rPr>
        <w:t>Increase global coordination</w:t>
      </w:r>
      <w:r w:rsidRPr="00516B9B">
        <w:rPr>
          <w:rFonts w:ascii="Times New Roman" w:hAnsi="Times New Roman" w:cs="Times New Roman"/>
        </w:rPr>
        <w:t xml:space="preserve"> so vaccines can be deployed more quickly and equitably during future outbreaks.</w:t>
      </w:r>
    </w:p>
    <w:p w:rsidR="0082230C" w:rsidRPr="00516B9B" w:rsidRDefault="0082230C" w:rsidP="0082230C">
      <w:pPr>
        <w:rPr>
          <w:rFonts w:ascii="Times New Roman" w:hAnsi="Times New Roman" w:cs="Times New Roman"/>
          <w:b/>
          <w:bCs/>
        </w:rPr>
      </w:pPr>
      <w:r w:rsidRPr="00516B9B">
        <w:rPr>
          <w:rFonts w:ascii="Times New Roman" w:hAnsi="Times New Roman" w:cs="Times New Roman"/>
          <w:b/>
          <w:bCs/>
        </w:rPr>
        <w:t>Conclusion</w:t>
      </w:r>
    </w:p>
    <w:p w:rsidR="002D3F1F" w:rsidRPr="00516B9B" w:rsidRDefault="0082230C">
      <w:pPr>
        <w:rPr>
          <w:rFonts w:ascii="Times New Roman" w:hAnsi="Times New Roman" w:cs="Times New Roman"/>
        </w:rPr>
      </w:pPr>
      <w:r w:rsidRPr="00516B9B">
        <w:rPr>
          <w:rFonts w:ascii="Times New Roman" w:hAnsi="Times New Roman" w:cs="Times New Roman"/>
        </w:rPr>
        <w:t>The analysis shows that global vaccination efforts were not evenly shared, leaving some regions significantly behind. Addressing these inequities is essential for strengthening health security worldwide and ensuring a faster, more equitable response in future public health emergencies.</w:t>
      </w:r>
    </w:p>
    <w:sectPr w:rsidR="002D3F1F" w:rsidRPr="00516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1189"/>
    <w:multiLevelType w:val="multilevel"/>
    <w:tmpl w:val="D69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9480E"/>
    <w:multiLevelType w:val="multilevel"/>
    <w:tmpl w:val="1D8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52037">
    <w:abstractNumId w:val="1"/>
  </w:num>
  <w:num w:numId="2" w16cid:durableId="102139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0C"/>
    <w:rsid w:val="00010B64"/>
    <w:rsid w:val="0004471E"/>
    <w:rsid w:val="00236954"/>
    <w:rsid w:val="002578E2"/>
    <w:rsid w:val="002D3F1F"/>
    <w:rsid w:val="00361486"/>
    <w:rsid w:val="00516B9B"/>
    <w:rsid w:val="00781A45"/>
    <w:rsid w:val="0082230C"/>
    <w:rsid w:val="00A4430A"/>
    <w:rsid w:val="00BC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579C"/>
  <w15:chartTrackingRefBased/>
  <w15:docId w15:val="{38880626-F833-469F-9E65-1D250FDA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30C"/>
    <w:rPr>
      <w:rFonts w:eastAsiaTheme="majorEastAsia" w:cstheme="majorBidi"/>
      <w:color w:val="272727" w:themeColor="text1" w:themeTint="D8"/>
    </w:rPr>
  </w:style>
  <w:style w:type="paragraph" w:styleId="Title">
    <w:name w:val="Title"/>
    <w:basedOn w:val="Normal"/>
    <w:next w:val="Normal"/>
    <w:link w:val="TitleChar"/>
    <w:uiPriority w:val="10"/>
    <w:qFormat/>
    <w:rsid w:val="0082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30C"/>
    <w:pPr>
      <w:spacing w:before="160"/>
      <w:jc w:val="center"/>
    </w:pPr>
    <w:rPr>
      <w:i/>
      <w:iCs/>
      <w:color w:val="404040" w:themeColor="text1" w:themeTint="BF"/>
    </w:rPr>
  </w:style>
  <w:style w:type="character" w:customStyle="1" w:styleId="QuoteChar">
    <w:name w:val="Quote Char"/>
    <w:basedOn w:val="DefaultParagraphFont"/>
    <w:link w:val="Quote"/>
    <w:uiPriority w:val="29"/>
    <w:rsid w:val="0082230C"/>
    <w:rPr>
      <w:i/>
      <w:iCs/>
      <w:color w:val="404040" w:themeColor="text1" w:themeTint="BF"/>
    </w:rPr>
  </w:style>
  <w:style w:type="paragraph" w:styleId="ListParagraph">
    <w:name w:val="List Paragraph"/>
    <w:basedOn w:val="Normal"/>
    <w:uiPriority w:val="34"/>
    <w:qFormat/>
    <w:rsid w:val="0082230C"/>
    <w:pPr>
      <w:ind w:left="720"/>
      <w:contextualSpacing/>
    </w:pPr>
  </w:style>
  <w:style w:type="character" w:styleId="IntenseEmphasis">
    <w:name w:val="Intense Emphasis"/>
    <w:basedOn w:val="DefaultParagraphFont"/>
    <w:uiPriority w:val="21"/>
    <w:qFormat/>
    <w:rsid w:val="0082230C"/>
    <w:rPr>
      <w:i/>
      <w:iCs/>
      <w:color w:val="2F5496" w:themeColor="accent1" w:themeShade="BF"/>
    </w:rPr>
  </w:style>
  <w:style w:type="paragraph" w:styleId="IntenseQuote">
    <w:name w:val="Intense Quote"/>
    <w:basedOn w:val="Normal"/>
    <w:next w:val="Normal"/>
    <w:link w:val="IntenseQuoteChar"/>
    <w:uiPriority w:val="30"/>
    <w:qFormat/>
    <w:rsid w:val="00822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30C"/>
    <w:rPr>
      <w:i/>
      <w:iCs/>
      <w:color w:val="2F5496" w:themeColor="accent1" w:themeShade="BF"/>
    </w:rPr>
  </w:style>
  <w:style w:type="character" w:styleId="IntenseReference">
    <w:name w:val="Intense Reference"/>
    <w:basedOn w:val="DefaultParagraphFont"/>
    <w:uiPriority w:val="32"/>
    <w:qFormat/>
    <w:rsid w:val="00822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Nneji Onuoha</dc:creator>
  <cp:keywords/>
  <dc:description/>
  <cp:lastModifiedBy>Nneji Onuoha</cp:lastModifiedBy>
  <cp:revision>2</cp:revision>
  <dcterms:created xsi:type="dcterms:W3CDTF">2025-12-12T17:50:00Z</dcterms:created>
  <dcterms:modified xsi:type="dcterms:W3CDTF">2025-12-12T17:51:00Z</dcterms:modified>
</cp:coreProperties>
</file>