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Chi phí lưu trú trong chuyến công tác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Chi phí lưu trú trong chuyến công tác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Chi phí lưu trú trong chuyến công tác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00000301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4.320.000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 điện tử</w:t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4.320.000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Bốn triệu ba trăm hai mươi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4.320.000 đồng</w:t>
      </w:r>
    </w:p>
    <w:p>
      <w:pPr>
        <w:spacing w:after="40"/>
      </w:pPr>
      <w:r>
        <w:rPr>
          <w:b/>
        </w:rPr>
        <w:t xml:space="preserve">Chênh lệch quyết toán: </w:t>
      </w:r>
      <w:r>
        <w:rPr>
          <w:b/>
        </w:rPr>
        <w:t>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Không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