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Chi phí tiếp khách phục vụ dự án Nâng cấp văn phòng 2026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Chi phí tiếp khách phục vụ dự án Nâng cấp văn phòng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Chi phí tiếp khách phục vụ dự án Nâng cấp văn phòng 2026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00001001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triệu hai trăm bốn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4.000.000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760.000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Bảy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