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HÓA ĐƠN GIÁ TRỊ GIA TĂNG ĐIỆN TỬ</w:t>
      </w:r>
    </w:p>
    <w:p>
      <w:pPr>
        <w:jc w:val="center"/>
      </w:pPr>
      <w:r>
        <w:t>Ngày 10 tháng 10 năm 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32"/>
        <w:gridCol w:w="3532"/>
        <w:gridCol w:w="3532"/>
      </w:tblGrid>
      <w:tr>
        <w:tc>
          <w:tcPr>
            <w:tcW w:type="dxa" w:w="35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Mẫu số: 1C26TAA</w:t>
            </w:r>
          </w:p>
        </w:tc>
        <w:tc>
          <w:tcPr>
            <w:tcW w:type="dxa" w:w="35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Ký hiệu: IR26E</w:t>
            </w:r>
          </w:p>
        </w:tc>
        <w:tc>
          <w:tcPr>
            <w:tcW w:type="dxa" w:w="35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Số: 00000901</w:t>
            </w:r>
          </w:p>
        </w:tc>
      </w:tr>
    </w:tbl>
    <w:p>
      <w:pPr>
        <w:spacing w:after="40"/>
      </w:pPr>
      <w:r>
        <w:rPr>
          <w:b/>
        </w:rPr>
        <w:t xml:space="preserve">Đơn vị bán hàng: </w:t>
      </w:r>
      <w:r>
        <w:rPr>
          <w:b/>
        </w:rPr>
        <w:t>CÔNG TY TNHH THƯƠNG MẠI VÀ DỊCH VỤ MINH PHÁT</w:t>
      </w:r>
    </w:p>
    <w:p>
      <w:pPr>
        <w:spacing w:after="40"/>
      </w:pPr>
      <w:r>
        <w:rPr>
          <w:b/>
        </w:rPr>
        <w:t xml:space="preserve">Mã số thuế: </w:t>
      </w:r>
      <w:r>
        <w:rPr>
          <w:b w:val="0"/>
        </w:rPr>
        <w:t>0101234565</w:t>
      </w:r>
    </w:p>
    <w:p>
      <w:pPr>
        <w:spacing w:after="40"/>
      </w:pPr>
      <w:r>
        <w:rPr>
          <w:b/>
        </w:rPr>
        <w:t xml:space="preserve">Địa chỉ: </w:t>
      </w:r>
      <w:r>
        <w:rPr>
          <w:b w:val="0"/>
        </w:rPr>
        <w:t>86 Trần Thái Tông, Phường Cầu Giấy, Thành phố Hà Nội</w:t>
      </w:r>
    </w:p>
    <w:p>
      <w:pPr>
        <w:spacing w:after="40"/>
      </w:pPr>
      <w:r>
        <w:rPr>
          <w:b/>
        </w:rPr>
        <w:t xml:space="preserve">Đơn vị mua hàng: </w:t>
      </w:r>
      <w:r>
        <w:rPr>
          <w:b/>
        </w:rPr>
        <w:t>CÔNG TY TNHH GIẢI PHÁP CÔNG NGHỆ AN THỊNH</w:t>
      </w:r>
    </w:p>
    <w:p>
      <w:pPr>
        <w:spacing w:after="40"/>
      </w:pPr>
      <w:r>
        <w:rPr>
          <w:b/>
        </w:rPr>
        <w:t xml:space="preserve">Mã số thuế: </w:t>
      </w:r>
      <w:r>
        <w:rPr>
          <w:b w:val="0"/>
        </w:rPr>
        <w:t>7777777777</w:t>
      </w:r>
    </w:p>
    <w:p>
      <w:pPr>
        <w:spacing w:after="40"/>
      </w:pPr>
      <w:r>
        <w:rPr>
          <w:b/>
        </w:rPr>
        <w:t xml:space="preserve">Địa chỉ: </w:t>
      </w:r>
      <w:r>
        <w:rPr>
          <w:b w:val="0"/>
        </w:rPr>
        <w:t>128 Nguyễn Văn Linh, Phường Tân Hưng, Thành phố Hồ Chí Minh</w:t>
      </w:r>
    </w:p>
    <w:p>
      <w:pPr>
        <w:spacing w:after="40"/>
      </w:pPr>
      <w:r>
        <w:rPr>
          <w:b/>
        </w:rPr>
        <w:t xml:space="preserve">Hình thức thanh toán: </w:t>
      </w:r>
      <w:r>
        <w:rPr>
          <w:b w:val="0"/>
        </w:rPr>
        <w:t>Chuyển khoản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66"/>
        <w:gridCol w:w="1766"/>
        <w:gridCol w:w="1766"/>
        <w:gridCol w:w="1766"/>
        <w:gridCol w:w="1766"/>
        <w:gridCol w:w="1766"/>
      </w:tblGrid>
      <w:tr>
        <w:trPr>
          <w:tblHeader w:val="true"/>
        </w:trPr>
        <w:tc>
          <w:tcPr>
            <w:tcW w:type="dxa" w:w="510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STT</w:t>
            </w:r>
          </w:p>
        </w:tc>
        <w:tc>
          <w:tcPr>
            <w:tcW w:type="dxa" w:w="3402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TÊN HÀNG HÓA, DỊCH VỤ</w:t>
            </w:r>
          </w:p>
        </w:tc>
        <w:tc>
          <w:tcPr>
            <w:tcW w:type="dxa" w:w="794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ĐVT</w:t>
            </w:r>
          </w:p>
        </w:tc>
        <w:tc>
          <w:tcPr>
            <w:tcW w:type="dxa" w:w="624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SL</w:t>
            </w:r>
          </w:p>
        </w:tc>
        <w:tc>
          <w:tcPr>
            <w:tcW w:type="dxa" w:w="1814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ĐƠN GIÁ</w:t>
            </w:r>
          </w:p>
        </w:tc>
        <w:tc>
          <w:tcPr>
            <w:tcW w:type="dxa" w:w="2041"/>
            <w:shd w:fill="D9EAF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7"/>
              </w:rPr>
              <w:t>THÀNH TIỀN</w:t>
            </w:r>
          </w:p>
        </w:tc>
      </w:tr>
      <w:tr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1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Dịch vụ ăn uống tiếp khách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Suất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10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300.000</w:t>
            </w:r>
          </w:p>
        </w:tc>
        <w:tc>
          <w:tcPr>
            <w:tcW w:type="dxa" w:w="176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color w:val="000000"/>
                <w:sz w:val="17"/>
              </w:rPr>
              <w:t>3.000.000</w:t>
            </w:r>
          </w:p>
        </w:tc>
      </w:tr>
    </w:tbl>
    <w:p>
      <w:pPr>
        <w:tabs>
          <w:tab w:pos="9071" w:val="right"/>
        </w:tabs>
        <w:spacing w:after="40"/>
      </w:pPr>
      <w:r>
        <w:rPr>
          <w:b w:val="0"/>
        </w:rPr>
        <w:t>Cộng tiền hàng chưa thuế:</w:t>
      </w:r>
      <w:r>
        <w:rPr>
          <w:b w:val="0"/>
        </w:rPr>
        <w:tab/>
        <w:t>3.000.000 VND</w:t>
      </w:r>
    </w:p>
    <w:p>
      <w:pPr>
        <w:tabs>
          <w:tab w:pos="9071" w:val="right"/>
        </w:tabs>
        <w:spacing w:after="40"/>
      </w:pPr>
      <w:r>
        <w:rPr>
          <w:b w:val="0"/>
        </w:rPr>
        <w:t>Thuế GTGT (8%):</w:t>
      </w:r>
      <w:r>
        <w:rPr>
          <w:b w:val="0"/>
        </w:rPr>
        <w:tab/>
        <w:t>240.000 VND</w:t>
      </w:r>
    </w:p>
    <w:p>
      <w:pPr>
        <w:tabs>
          <w:tab w:pos="9071" w:val="right"/>
        </w:tabs>
        <w:spacing w:after="40"/>
      </w:pPr>
      <w:r>
        <w:rPr>
          <w:b/>
        </w:rPr>
        <w:t>TỔNG CỘNG THANH TOÁN:</w:t>
      </w:r>
      <w:r>
        <w:rPr>
          <w:b/>
        </w:rPr>
        <w:tab/>
        <w:t>3.240.000 VND</w:t>
      </w:r>
    </w:p>
    <w:p>
      <w:pPr>
        <w:spacing w:after="40"/>
      </w:pPr>
      <w:r>
        <w:rPr>
          <w:b/>
        </w:rPr>
        <w:t xml:space="preserve">Số tiền bằng chữ: </w:t>
      </w:r>
      <w:r>
        <w:rPr>
          <w:b w:val="0"/>
        </w:rPr>
        <w:t>Ba triệu hai trăm bốn mươi nghìn đồng.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98"/>
        <w:gridCol w:w="5298"/>
      </w:tblGrid>
      <w:tr>
        <w:tc>
          <w:tcPr>
            <w:tcW w:type="dxa" w:w="52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8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NGƯỜI MUA HÀNG</w:t>
              <w:br/>
              <w:t>(Ký, ghi rõ họ tên)</w:t>
            </w:r>
          </w:p>
        </w:tc>
        <w:tc>
          <w:tcPr>
            <w:tcW w:type="dxa" w:w="529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480"/>
              <w:jc w:val="center"/>
            </w:pPr>
            <w:r/>
            <w:r>
              <w:rPr>
                <w:rFonts w:ascii="Times New Roman" w:hAnsi="Times New Roman" w:eastAsia="Times New Roman"/>
                <w:b/>
                <w:color w:val="000000"/>
                <w:sz w:val="18"/>
              </w:rPr>
              <w:t>NGƯỜI BÁN HÀNG</w:t>
              <w:br/>
              <w:t>Ký bởi: CÔNG TY TNHH THƯƠNG MẠI VÀ DỊCH VỤ MINH PHÁT</w:t>
              <w:br/>
              <w:t>Người ký: PHẠM HOÀNG NAM</w:t>
              <w:br/>
              <w:t>Ký ngày: 10/10/2026</w:t>
            </w:r>
          </w:p>
        </w:tc>
      </w:tr>
    </w:tbl>
    <w:sectPr w:rsidR="00FC693F" w:rsidRPr="0006063C" w:rsidSect="00034616">
      <w:pgSz w:w="12240" w:h="15840"/>
      <w:pgMar w:top="765" w:right="822" w:bottom="709" w:left="822" w:header="283" w:footer="31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Times New Roman" w:hAnsi="Times New Roman" w:eastAsia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Hồ sơ hoàn ứng và chứng từ chi phí</dc:title>
  <dc:subject>Hồ sơ kế toán nội bộ</dc:subject>
  <dc:creator>Phòng Tài chính Kế toán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