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Chi phí tiếp khách phục vụ dự án Nâng cấp văn phòng 2026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Chi phí tiếp khách phục vụ dự án Nâng cấp văn phòng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tiếp khách phục vụ dự án Nâng cấp văn phòng 2026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00000901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triệu hai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760.000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Bảy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