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TRUNG TÂM KỸ THUẬT PHÚC AN</w:t>
      </w:r>
    </w:p>
    <w:p>
      <w:pPr>
        <w:jc w:val="center"/>
      </w:pPr>
      <w:r>
        <w:rPr>
          <w:b/>
          <w:sz w:val="32"/>
        </w:rPr>
        <w:t>BIÊN BẢN NGHIỆM THU DỊCH VỤ</w:t>
      </w:r>
    </w:p>
    <w:p>
      <w:pPr>
        <w:jc w:val="center"/>
      </w:pPr>
      <w:r>
        <w:t>Số tham chiếu: BBNT-181026-02</w:t>
      </w:r>
    </w:p>
    <w:p>
      <w:pPr>
        <w:spacing w:after="40"/>
      </w:pPr>
      <w:r>
        <w:rPr>
          <w:b/>
        </w:rPr>
        <w:t xml:space="preserve">Ngày chứng từ: </w:t>
      </w:r>
      <w:r>
        <w:rPr>
          <w:b w:val="0"/>
        </w:rPr>
        <w:t>10/10/2026</w:t>
      </w:r>
    </w:p>
    <w:p>
      <w:pPr>
        <w:spacing w:after="40"/>
      </w:pPr>
      <w:r>
        <w:rPr>
          <w:b/>
        </w:rPr>
        <w:t xml:space="preserve">Đơn vị/Người nhận: </w:t>
      </w:r>
      <w:r>
        <w:rPr>
          <w:b/>
        </w:rPr>
        <w:t>CÔNG TY TNHH GIẢI PHÁP CÔNG NGHỆ AN THỊNH</w:t>
      </w:r>
    </w:p>
    <w:p>
      <w:pPr>
        <w:spacing w:after="40"/>
      </w:pPr>
      <w:r>
        <w:rPr>
          <w:b/>
        </w:rPr>
        <w:t xml:space="preserve">Nội dung: </w:t>
      </w:r>
      <w:r>
        <w:rPr>
          <w:b w:val="0"/>
        </w:rPr>
        <w:t>Nhân công sửa chữa máy in</w:t>
      </w:r>
    </w:p>
    <w:p>
      <w:pPr>
        <w:spacing w:after="40"/>
      </w:pPr>
      <w:r>
        <w:rPr>
          <w:b/>
        </w:rPr>
        <w:t xml:space="preserve">Số tiền: </w:t>
      </w:r>
      <w:r>
        <w:rPr>
          <w:b/>
        </w:rPr>
        <w:t>1.500.000 VND</w:t>
      </w:r>
    </w:p>
    <w:p>
      <w:pPr>
        <w:spacing w:after="40"/>
      </w:pPr>
      <w:r>
        <w:rPr>
          <w:b/>
        </w:rPr>
        <w:t xml:space="preserve">Bằng chữ: </w:t>
      </w:r>
      <w:r>
        <w:rPr>
          <w:b w:val="0"/>
        </w:rPr>
        <w:t>Một triệu năm trăm nghìn đồng.</w:t>
      </w:r>
    </w:p>
    <w:p>
      <w:pPr>
        <w:spacing w:after="40"/>
      </w:pPr>
      <w:r>
        <w:rPr>
          <w:b/>
        </w:rPr>
        <w:t xml:space="preserve">Hình thức thanh toán: </w:t>
      </w:r>
      <w:r>
        <w:rPr>
          <w:b w:val="0"/>
        </w:rPr>
        <w:t>Theo hợp đồng dịch vụ</w:t>
      </w:r>
    </w:p>
    <w:p>
      <w:pPr>
        <w:spacing w:after="40"/>
      </w:pPr>
      <w:r>
        <w:rPr>
          <w:b/>
        </w:rPr>
        <w:t xml:space="preserve">Kết quả nghiệm thu: </w:t>
      </w:r>
      <w:r>
        <w:rPr>
          <w:b/>
        </w:rPr>
        <w:t>Dịch vụ đã hoàn thành và được tiếp nhận</w:t>
      </w:r>
    </w:p>
    <w:p>
      <w:r>
        <w:rPr>
          <w:i/>
        </w:rPr>
        <w:t>Hai bên thống nhất nội dung và giá trị nghiệm thu nêu trên.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298"/>
        <w:gridCol w:w="5298"/>
      </w:tblGrid>
      <w:tr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NGƯỜI LẬP CHỨNG TỪ</w:t>
              <w:br/>
              <w:t>(Đã ký)</w:t>
              <w:br/>
              <w:t>TRẦN THỊ THU HÀ</w:t>
            </w:r>
          </w:p>
        </w:tc>
        <w:tc>
          <w:tcPr>
            <w:tcW w:type="dxa" w:w="5298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1000"/>
              <w:jc w:val="center"/>
            </w:pPr>
            <w:r/>
            <w:r>
              <w:rPr>
                <w:rFonts w:ascii="Times New Roman" w:hAnsi="Times New Roman" w:eastAsia="Times New Roman"/>
                <w:b/>
                <w:color w:val="000000"/>
                <w:sz w:val="18"/>
              </w:rPr>
              <w:t>ĐƠN VỊ XÁC NHẬN</w:t>
              <w:br/>
              <w:t>(Đã ký, đóng dấu)</w:t>
              <w:br/>
              <w:t>TRUNG TÂM KỸ THUẬT PHÚC AN</w:t>
            </w:r>
          </w:p>
        </w:tc>
      </w:tr>
    </w:tbl>
    <w:sectPr w:rsidR="00FC693F" w:rsidRPr="0006063C" w:rsidSect="00034616">
      <w:pgSz w:w="12240" w:h="15840"/>
      <w:pgMar w:top="765" w:right="822" w:bottom="709" w:left="822" w:header="283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Times New Roman" w:hAnsi="Times New Roman" w:eastAsia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Hồ sơ hoàn ứng và chứng từ chi phí</dc:title>
  <dc:subject>Hồ sơ kế toán nội bộ</dc:subject>
  <dc:creator>Phòng Tài chính Kế toán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