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jc w:val="right"/>
      </w:pPr>
      <w:r>
        <w:t>Thành phố Hồ Chí Minh, ngày 10 tháng 10 năm 2026</w:t>
      </w:r>
    </w:p>
    <w:p>
      <w:pPr>
        <w:jc w:val="center"/>
      </w:pPr>
      <w:r>
        <w:rPr>
          <w:b/>
          <w:sz w:val="32"/>
        </w:rPr>
        <w:t>GIẤY ĐỀ NGHỊ HOÀN ỨNG</w:t>
      </w:r>
    </w:p>
    <w:p>
      <w:pPr>
        <w:jc w:val="center"/>
      </w:pPr>
      <w:r>
        <w:rPr>
          <w:i/>
        </w:rPr>
        <w:t>Về việc: Chi phí tiếp khách hội thảo chuyên đề chuyển đổi số ngành bán lẻ</w:t>
      </w:r>
    </w:p>
    <w:p>
      <w:pPr>
        <w:spacing w:after="40"/>
      </w:pPr>
      <w:r>
        <w:rPr>
          <w:b/>
        </w:rPr>
        <w:t xml:space="preserve">Kính gửi: </w:t>
      </w:r>
      <w: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t>Chi phí tiếp khách hội thảo chuyên đề chuyển đổi số ngành bán lẻ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STT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NỘI DUNG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HÓA ĐƠN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 TIỀN (VND)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Chi phí tiếp khách hội thảo chuyên đề chuyển đổi số ngành bán lẻ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00000701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3.780.000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3.780.000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t>Bốn triệu không trăm bốn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t>4.800.000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t>1.020.000 đồng</w:t>
      </w:r>
    </w:p>
    <w:p>
      <w:pPr>
        <w:spacing w:after="40"/>
      </w:pPr>
      <w:r>
        <w:rPr>
          <w:b/>
        </w:rPr>
        <w:t xml:space="preserve">Bằng chữ: </w:t>
      </w:r>
      <w:r>
        <w:t>Một triệu không trăm hai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