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00000801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ăn uống tiếp khách đối tác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350.000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2.800.000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2.800.000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224.000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3.024.000 VND</w:t>
      </w:r>
    </w:p>
    <w:p>
      <w:r>
        <w:rPr>
          <w:b/>
        </w:rPr>
        <w:t xml:space="preserve">Số tiền bằng chữ: </w:t>
      </w:r>
      <w:r>
        <w:t>Ba triệu không trăm hai mươi tư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