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jc w:val="right"/>
      </w:pPr>
      <w:r>
        <w:t>Thành phố Hồ Chí Minh, ngày 10 tháng 10 năm 2026</w:t>
      </w:r>
    </w:p>
    <w:p>
      <w:pPr>
        <w:jc w:val="center"/>
      </w:pPr>
      <w:r>
        <w:rPr>
          <w:b/>
          <w:sz w:val="32"/>
        </w:rPr>
        <w:t>GIẤY ĐỀ NGHỊ HOÀN ỨNG</w:t>
      </w:r>
    </w:p>
    <w:p>
      <w:pPr>
        <w:jc w:val="center"/>
      </w:pPr>
      <w:r>
        <w:rPr>
          <w:i/>
        </w:rPr>
        <w:t>Về việc: Chi phí tiếp khách đại diện đối tác phần mềm tài chính MISA</w:t>
      </w:r>
    </w:p>
    <w:p>
      <w:pPr>
        <w:spacing w:after="40"/>
      </w:pPr>
      <w:r>
        <w:rPr>
          <w:b/>
        </w:rPr>
        <w:t xml:space="preserve">Kính gửi: </w:t>
      </w:r>
      <w: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t>Chi phí tiếp khách đại diện đối tác phần mềm tài chính MISA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HÓA ĐƠN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TIỀN (VND)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tiếp khách đại diện đối tác phần mềm tài chính MISA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00000801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3.284.000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3.284.000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t>Ba triệu hai trăm tám mươi tư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t>4.200.000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t>916.000 đồng</w:t>
      </w:r>
    </w:p>
    <w:p>
      <w:pPr>
        <w:spacing w:after="40"/>
      </w:pPr>
      <w:r>
        <w:rPr>
          <w:b/>
        </w:rPr>
        <w:t xml:space="preserve">Bằng chữ: </w:t>
      </w:r>
      <w:r>
        <w:t>Chín trăm mười sáu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