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00001001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/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ăn uống tiếp khách đối tác hạ tầng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420.000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3.360.000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3.360.000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268.800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3.628.800 VND</w:t>
      </w:r>
    </w:p>
    <w:p>
      <w:r>
        <w:rPr>
          <w:b/>
        </w:rPr>
        <w:t xml:space="preserve">Số tiền bằng chữ: </w:t>
      </w:r>
      <w:r>
        <w:t>Ba triệu sáu trăm hai mươi tám nghìn tám trăm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