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Chi phí tiếp khách phục vụ dự án Nâng cấp văn phòng 2026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Chi phí tiếp khách phục vụ dự án Nâng cấp văn phòng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Chi phí tiếp khách phục vụ dự án Nâng cấp văn phòng 2026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00000701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triệu năm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4.000.000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760.000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Bảy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