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Đề nghị hoàn ứng các khoản chi đã chi trả phục vụ công việc theo bảng kê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gửi hồ sơ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GD-1807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Chứng từ chuyển khoản thay thế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