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Hợp lệ - công ty thanh toán thêm.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Chi phí khách sạn công tác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0001702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4.800.000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4.800.000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4.000.000 đồng</w:t>
      </w:r>
    </w:p>
    <w:p>
      <w:r>
        <w:t>Công ty thanh toán thêm: 800.000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