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khoản chi cá nhân.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quà cá nhân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0001905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