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Đề nghị hoàn ứng các khoản chi đã chi trả phục vụ công việc theo bảng kê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nước hoa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0001905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