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Внутриопухолевая гетерогенность, возраст на момент постановки диагноза и общая выживаемость при глиобластоме: анализ данных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Затем мы спросили, не объясняется ли эффект возраста внутриопухолевой гетерогенностью. Каждую опухоль мы оценили двумя способами: энтропией клеточных состояний по четырём транскрипционным состояниям Нефтеля, рассчитанной по объёмной экспрессии для 437 опухолей TCGA и 218 опухолей CGGA, и показателем MATH, рассчитанным по аллельным частотам соматических мутаций для 375 опухолей TCGA. Ни один из показателей не рос с возрастом. Энтропия не была связана с возрастом ни в одной когорте (ρ Спирмена 0.04 и 0.07), а MATH у пожилых пациентов был немного ниже (ρ = −0.18). Ни один показатель сам по себе не предсказывал выживаемость, а его добавление в модель не меняло отношение рисков для возраста (1.032 с энтропией, 1.037 с MATH). Наконец, мы объединили оценки эффекта возраста по 13 когортам и примерно 40 800 пациентам: четыре когорты с индивидуальными данными (TCGA, CGGA, MSK-IMPACT и CPTAC) и девять опубликованных серий. Отношение рисков в модели случайных эффектов составило 1.028 на год (95 % ДИ 1.024–1.033; интервал предсказания 1.012–1.045), все когорты указывали в одну сторону, а медианный возраст когорты её оценку не объяснял. Возраст — сильный, воспроизводимый и во многом независимый предиктор выживаемости при глиобластоме, и объёмные меры внутриопухолевой гетерогенности его не объясняют. Код анализа, гармонизированные когорты и браузерная платформа, в которой другие исследователи могут сравнить с ними собственную когорту, опубликованы открыто.</w:t>
      </w:r>
    </w:p>
    <w:p>
      <w:pPr>
        <w:pStyle w:val="Heading2"/>
      </w:pPr>
      <w:r>
        <w:t>Ключевые слова</w:t>
      </w:r>
    </w:p>
    <w:p>
      <w:r>
        <w:t>глиобластома, возраст на момент диагноза, общая выживаемость, внутриопухолевая гетерогенность, клеточные состояния, показатель MATH, регрессия Кокса, метаанализ, TCGA, CGGA</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В объёмном образце опухоли гетерогенность можно измерить двумя основными способами. На уровне ДНК показатель MATH (mutant-allele tumor heterogeneity) описывает, насколько широко разбросаны аллельные частоты соматических мутаций опухоли: у опухоли из одного клона частоты всех мутаций похожи, а у опухоли из нескольких субклонов разброс широкий [19]. На уровне РНК четыре клеточных состояния, описанные Нефтелем и соавторами, можно оценить по объёмному профилю экспрессии, что даёт грубую оценку того, как эти состояния смешаны в данной опухоли [20]. Оба подхода — суррогаты. Ни один не видит отдельных клеток. Зато оба можно применить к сотням опухолей с данными о выживаемости, чего одноклеточные исследования не могут.</w:t>
      </w:r>
    </w:p>
    <w:p>
      <w:pPr>
        <w:ind w:firstLine="567"/>
      </w:pPr>
      <w:r>
        <w:t>Наша работа измеряет гетерогенность обоими способами и задаёт о ней конкретный вопрос. Возраст умножает риск смерти примерно на 1.4 за десятилетие. Если бы опухоли пожилых были более гетерогенными, гетерогенность могла бы быть частью причины, и любой молекулярный показатель, связанный с возрастом, выглядел бы прогностическим по ложной причине, пока возраст не включён в модель. Поэтому мы сначала аккуратно устанавливаем эффект возраста, а затем проверяем, следует ли гетерогенность за возрастом, предсказывает ли она выживаемость и меняет ли оценку возраста, когда обе переменные входят в одну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[21].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[22].</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[23].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[20].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21].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[24].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[25].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[26, 27]. Затем исследование CE.6 сделало короткий курс лучевой терапии с темозоломидом стандартом для пациентов 65 лет и старше при медиане выживаемости 9.3 месяца [28].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[29].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[30, 31].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[32].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[33].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[34].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[24, 25].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для этого набора данных вместе не разбирали шесть вопросов. Четыре касаются самого эффекта возраста, два следуют из литературы по гетерогенности и из сравнения когорт.</w:t>
      </w:r>
    </w:p>
    <w:p>
      <w:pPr>
        <w:pStyle w:val="ListParagraph"/>
        <w:spacing w:after="80"/>
        <w:ind w:left="425" w:hanging="425"/>
      </w:pPr>
      <w:r>
        <w:t>1. Насколько устойчив эффект возраста, когда мы меняем набор поправок, а каждая поправка заодно уменьшает выборку?</w:t>
      </w:r>
    </w:p>
    <w:p>
      <w:pPr>
        <w:pStyle w:val="ListParagraph"/>
        <w:spacing w:after="80"/>
        <w:ind w:left="425" w:hanging="425"/>
      </w:pPr>
      <w:r>
        <w:t>2. Остаётся ли эффект одинаковым на всём протяжении наблюдения?</w:t>
      </w:r>
    </w:p>
    <w:p>
      <w:pPr>
        <w:pStyle w:val="ListParagraph"/>
        <w:spacing w:after="80"/>
        <w:ind w:left="425" w:hanging="425"/>
      </w:pPr>
      <w:r>
        <w:t>3. Сколько от него остаётся, если убрать IDH-мутантные опухоли, которые WHO CNS5 больше не считает глиобластомой?</w:t>
      </w:r>
    </w:p>
    <w:p>
      <w:pPr>
        <w:pStyle w:val="ListParagraph"/>
        <w:spacing w:after="80"/>
        <w:ind w:left="425" w:hanging="425"/>
      </w:pPr>
      <w:r>
        <w:t>4.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[35].</w:t>
      </w:r>
    </w:p>
    <w:p>
      <w:pPr>
        <w:pStyle w:val="ListParagraph"/>
        <w:spacing w:after="80"/>
        <w:ind w:left="425" w:hanging="425"/>
      </w:pPr>
      <w:r>
        <w:t>5. Связана ли внутриопухолевая гетерогенность, измеренная в объёмных образцах, с возрастом, и объясняет ли она какую-то часть эффекта возраста?</w:t>
      </w:r>
    </w:p>
    <w:p>
      <w:pPr>
        <w:pStyle w:val="ListParagraph"/>
        <w:spacing w:after="80"/>
        <w:ind w:left="425" w:hanging="425"/>
      </w:pPr>
      <w:r>
        <w:t>6. Насколько эффект возраста различается между когортами, если сравнить больше двух?</w:t>
      </w:r>
    </w:p>
    <w:p>
      <w:pPr>
        <w:ind w:firstLine="567"/>
      </w:pPr>
      <w:r>
        <w:t>Задачи 4–8 ниже отвечают на эти шесть вопросов по порядку; задачи 1–3 готовят данные и проверяют, что связь вообще есть.</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проверить, независима ли эта связь от пола, индекса Карновского, метилирования промотора MGMT, статуса мутации IDH и двух мер внутриопухолевой гетерогенности, убедиться, что она воспроизводится на независимой когорте CGGA, и поместить её среди оценок из других когорт.</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Оценить внутриопухолевую гетерогенность каждой опухоли двумя способами — энтропией клеточных состояний по объёмной экспрессии и показателем MATH по аллельным частотам мутаций — и проверить, связан ли какой-либо из них с возрастом, предсказывает ли выживаемость и меняет ли оценку возраста.</w:t>
      </w:r>
    </w:p>
    <w:p>
      <w:pPr>
        <w:pStyle w:val="ListParagraph"/>
        <w:spacing w:after="80"/>
        <w:ind w:left="425" w:hanging="425"/>
      </w:pPr>
      <w:r>
        <w:t>8. Объединить оценки эффекта возраста по нашим когортам и опубликованным сериям в метаанализе случайных эффектов и проверить, объясняют ли характеристики когорт различия между оценками.</w:t>
      </w:r>
    </w:p>
    <w:p>
      <w:pPr>
        <w:pStyle w:val="ListParagraph"/>
        <w:spacing w:after="80"/>
        <w:ind w:left="425" w:hanging="425"/>
      </w:pPr>
      <w:r>
        <w:t>9. Опубликовать код анализа, гармонизированные когорты и браузерную платформу, в которой другие исследователи могут проанализировать собственную когорту и сравнить её с этими, не передавая данные пациентов со своего компьютера.</w:t>
      </w:r>
    </w:p>
    <w:p>
      <w:pPr>
        <w:pStyle w:val="Heading3"/>
      </w:pPr>
      <w:r>
        <w:t>Гипотезы</w:t>
      </w:r>
    </w:p>
    <w:p>
      <w:pPr>
        <w:ind w:firstLine="567"/>
      </w:pPr>
      <w:r>
        <w:t>Основная гипотеза состоит из четырёх утверждений; каждое проверяется отдельной задачей и имеет своё условие опровержения.</w:t>
      </w:r>
    </w:p>
    <w:p>
      <w:pPr>
        <w:pStyle w:val="ListParagraph"/>
        <w:spacing w:after="80"/>
        <w:ind w:left="425" w:hanging="425"/>
      </w:pPr>
      <w:r>
        <w:t>Г1 (деление по медиане; задача 2). Пациенты моложе медианного возраста группы живут дольше пациентов медианного возраста и старше. Неверна, если медианы выживаемости двух групп не различаются, а лог-ранговый критерий даёт p ≥ 0.05.</w:t>
      </w:r>
    </w:p>
    <w:p>
      <w:pPr>
        <w:pStyle w:val="ListParagraph"/>
        <w:spacing w:after="80"/>
        <w:ind w:left="425" w:hanging="425"/>
      </w:pPr>
      <w:r>
        <w:t>Г2 (градиент; задача 3). Выживаемость снижается от квартиля к квартилю возраста, а не только между двумя половинами. Неверна, если медианы выживаемости квартилей не выстраиваются по убыванию, а четырёхгрупповой лог-ранговый критерий даёт p ≥ 0.05.</w:t>
      </w:r>
    </w:p>
    <w:p>
      <w:pPr>
        <w:pStyle w:val="ListParagraph"/>
        <w:spacing w:after="80"/>
        <w:ind w:left="425" w:hanging="425"/>
      </w:pPr>
      <w:r>
        <w:t>Г3 (независимый эффект; задачи 4 и 5). Каждый дополнительный год возраста повышает риск смерти и после поправки на пол, функциональный статус, статус MGMT и статус IDH, и в опухолях IDH-дикого типа. Неверна, если скорректированный доверительный интервал отношения рисков на год включает 1.0.</w:t>
      </w:r>
    </w:p>
    <w:p>
      <w:pPr>
        <w:pStyle w:val="ListParagraph"/>
        <w:spacing w:after="80"/>
        <w:ind w:left="425" w:hanging="425"/>
      </w:pPr>
      <w:r>
        <w:t>Г4 (воспроизводимость; задача 6). В независимой когорте CGGA Г1 и Г3 выполняются снова, и оценка эффекта на год согласуется с TCGA. Первая часть неверна, если доверительный интервал в CGGA включает 1.0; вторая — если критерий гетерогенности между двумя оценками даёт p &lt; 0.05.</w:t>
      </w:r>
    </w:p>
    <w:p>
      <w:pPr>
        <w:ind w:firstLine="567"/>
      </w:pPr>
      <w:r>
        <w:t>Дополнительная гипотеза (задача 7): внутриопухолевая гетерогенность выше у пожилых пациентов и объясняет часть эффекта возраста, так что отношение рисков для возраста снижается, когда в модель входит показатель гетерогенности. Она неверна, если показатели не коррелируют с возрастом, а оценка возраста не сдвигается. Задачи 8 и 9 — метаанализ и платформа — гипотез не проверяют: они помещают оценку в контекст и делают её воспроизводимой.</w:t>
      </w:r>
    </w:p>
    <w:p>
      <w:pPr>
        <w:pStyle w:val="Heading3"/>
      </w:pPr>
      <w:r>
        <w:t>Новизна</w:t>
      </w:r>
    </w:p>
    <w:p>
      <w:pPr>
        <w:ind w:firstLine="567"/>
      </w:pPr>
      <w:r>
        <w:t>Связь возраста и выживаемости при глиобластоме не нова. Эта работа добавляет пять вещей. Она использует вложенные модели и рядом с каждой приводит оценку одного возраста на тех же пациентах, что отделяет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даёт отдельную оценку для опухолей IDH-дикого типа. Она повторяет весь анализ на независимой когорте и формально проверяет, согласуются ли две оценки, что большинство прогностических работ на TCGA пропускает. Она проверяет — насколько нам известно, впервые на этих данных, — объясняют ли объёмные меры внутриопухолевой гетерогенности эффект возраста. И она объединяет эффект возраста по 13 когортам, превращая расхождение двух когорт в распределение оценок с интервалом предсказания.</w:t>
      </w:r>
    </w:p>
    <w:p>
      <w:r>
        <w:br w:type="page"/>
      </w:r>
    </w:p>
    <w:p>
      <w:pPr>
        <w:pStyle w:val="Heading1"/>
      </w:pPr>
      <w:r>
        <w:t>2. Материалы и методы</w:t>
      </w:r>
    </w:p>
    <w:p>
      <w:pPr>
        <w:pStyle w:val="Heading2"/>
      </w:pPr>
      <w:r>
        <w:t>2.1. Источник данных</w:t>
      </w:r>
    </w:p>
    <w:p>
      <w:pPr>
        <w:ind w:firstLine="567"/>
      </w:pPr>
      <w:r>
        <w:t>В работе четыре когорты с индивидуальными данными. Исходная — TCGA-GBM, глиобластомы проекта The Cancer Genome Atlas (TCGA, «Атлас генома рака», США). Валидационная — CGGA, Chinese Glioma Genome Atlas («Китайский атлас генома глиом», Пекин). Ещё две входят только в метаанализ: MSK-IMPACT, когорта клинического секвенирования Memorial Sloan Kettering Cancer Center (Integrated Mutation Profiling of Actionable Cancer Targets, Нью-Йорк), и CPTAC-3, глиобластомы консорциума Clinical Proteomic Tumor Analysis Consortium (США). Все четыре — открытые деидентифицированные исследовательские наборы; в каждом пациенты дали документированное информированное согласие по протоколам, одобренным этическими комитетами соответствующих учреждений [5, 32, 36, 37]. Мы не имели доступа ни к каким сведениям, позволяющим опознать пациента, и не запрашивали их.</w:t>
      </w:r>
    </w:p>
    <w:p>
      <w:pPr>
        <w:ind w:firstLine="567"/>
      </w:pPr>
      <w:r>
        <w:t>Данные TCGA-GBM мы взяли из cBioPortal for Cancer Genomics [30, 31],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Как CGGA, MSK-IMPACT и CPTAC были получены и приведены к тому же формату, описано в разделах 2.9 и 2.10.</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[38]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[39].</w:t>
      </w:r>
    </w:p>
    <w:p>
      <w:pPr>
        <w:pStyle w:val="Heading2"/>
      </w:pPr>
      <w:r>
        <w:t>2.5. Статистический анализ</w:t>
      </w:r>
    </w:p>
    <w:p>
      <w:pPr>
        <w:ind w:firstLine="567"/>
      </w:pPr>
      <w:r>
        <w:t>Кривые выживаемости мы строили методом Каплана — Мейера [33]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[34]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[40],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[41, 42].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 Так как M2 добавляет пол и KPS одновременно, мы дополнительно ввели эти две переменные по отдельности на тех же 439 пациентах, чтобы любое изменение оценки возраста можно было приписать одной из них (приложение А, таблица А5). У двух пациентов записан индекс Карновского 0, что по определению означает «умер на момент оценки» и не может быть дооперационным баллом; M2 мы приводим с ними и без них.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[43],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[32].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Показатели гетерогенности</w:t>
      </w:r>
    </w:p>
    <w:p>
      <w:pPr>
        <w:ind w:firstLine="567"/>
      </w:pPr>
      <w:r>
        <w:t>Внутриопухолевую гетерогенность каждой опухоли мы оценили двумя независимыми способами: по РНК и по ДНК. Оба используют данные, которые TCGA и CGGA уже содержат для тех же пациентов, так что новых образцов не потребовалось.</w:t>
      </w:r>
    </w:p>
    <w:p>
      <w:pPr>
        <w:ind w:firstLine="567"/>
      </w:pPr>
      <w:r>
        <w:t>Энтропия клеточных состояний строится на четырёх транскрипционных состояниях, которые Нефтель и соавторы нашли в одноклеточных данных, а затем оценили в 401 объёмной опухоли TCGA [20]. Мы взяли их опубликованные списки генов, объединив MES1 с MES2 и NPC1 с NPC2, что даёт четыре модуля по 95, 39, 50 и 89 генов для мезенхимоподобного, астроцитоподобного, олигодендроцитарно-предшественникового и нейрально-предшественникового состояний. Для TCGA мы использовали экспрессионный микрочип Agilent — ту же платформу, что оценивал Нефтель, — который покрывает 399 пациентов нашей когорты, и добавили ещё 38 по данным РНК-секвенирования; на 120 опухолях, измеренных на обеих платформах, две энтропии хорошо согласовались (ρ Спирмена = 0.88). Для CGGA мы использовали таблицы РНК-секвенирования двух партий, оценённые по отдельности. Внутри каждого набора данных каждый ген стандартизировали по опухолям, балл состояния был средним стандартизированных генов его модуля, а четыре балла состояний стандартизировали ещё раз по опухолям. Четыре балла мы превратили в относительные доли преобразованием softmax и вычислили энтропию Шеннона этих долей, разделив её на log 4, так что она идёт от 0, когда преобладает одно состояние, до 1, когда все четыре представлены поровну. Мы также записали доминирующее состояние каждой опухоли. Эта энтропия — оценка того, насколько состояния перемешаны в исследованном кусочке опухоли. Это не одноклеточное измерение, и мы считаем её суррогатом.</w:t>
      </w:r>
    </w:p>
    <w:p>
      <w:pPr>
        <w:ind w:firstLine="567"/>
      </w:pPr>
      <w:r>
        <w:t>Показатель MATH следует Мрозу и Рокко [19]. Из мутационных данных TCGA PanCancer Atlas, которые, в отличие от старых, содержат число прочтений, мы оставили однонуклеотидные варианты как минимум с 20 прочтениями и как минимум 3 вариантными прочтениями, вычислили аллельную частоту каждой мутации и определили MATH как 100, умноженное на медианное абсолютное отклонение частот, делённое на их медиану. У опухоли, все мутации которой сидят на похожих частотах, MATH низкий; у опухоли с субклонами на разных частотах — высокий. Мы требовали не меньше 10 пригодных мутаций и исключили гипермутированные опухоли с более чем 1 000, что оставило 375 пациентов нашей когорты. У медианной опухоли было 70 пригодных мутаций (межквартильный размах от 56 до 89). CGGA не публикует аллельные частоты, поэтому MATH рассчитан только для TCGA.</w:t>
      </w:r>
    </w:p>
    <w:p>
      <w:pPr>
        <w:ind w:firstLine="567"/>
      </w:pPr>
      <w:r>
        <w:t>Для каждого показателя мы проверили три вещи в порядке, заданном гипотезой. Во-первых, связь с возрастом: корреляция Спирмена, медианы по возрастным группам, используемым в остальной части работы, с критерием Краскела — Уоллиса, и медианный возраст по доминирующему состоянию. Во-вторых, связь с выживаемостью: модель Кокса с одним показателем, стандартизированным так, чтобы отношение рисков было на одно стандартное отклонение, и кривые Каплана — Мейера по терцилям с лог-ранговым критерием. В-третьих, меняет ли он оценку возраста: модель с одним возрастом, перестроенная на пациентах с этим показателем, затем возраст плюс показатель, затем возраст плюс показатель плюс пол, MGMT и IDH, а для энтропии — повтор на опухолях IDH-дикого типа. Всё это в heterogeneity.py.</w:t>
      </w:r>
    </w:p>
    <w:p>
      <w:pPr>
        <w:pStyle w:val="Heading2"/>
      </w:pPr>
      <w:r>
        <w:t>2.10. Дополнительные когорты и метаанализ эффекта возраста</w:t>
      </w:r>
    </w:p>
    <w:p>
      <w:pPr>
        <w:ind w:firstLine="567"/>
      </w:pPr>
      <w:r>
        <w:t>Две когорты мало что решают, когда расходятся. Чтобы увидеть эффект возраста как распределение по когортам, мы сделали две вещи. Мы добавили ещё две когорты с индивидуальными данными из cBioPortal, где для первичной глиобластомы записаны возраст и общая выживаемость: исследование глиом MSK-IMPACT [36], из которого мы оставили 485 пациентов с образцом глиобластомы 4-й степени по ВОЗ и положительным временем выживаемости, и когорту глиобластомы CPTAC-3 [37] — 96 пациентов с записанным витальным статусом, выживаемость которых мы вычислили по числу дней от диагноза до смерти или последнего контакта. Обе когорты были приведены к тем же полям, что TCGA и CGGA, и прогнаны через ту же модель Кокса с одним возрастом. Пациенты MSK-IMPACT должны были дожить до секвенирования опухоли, что удлиняет наблюдаемую выживаемость; мы вернёмся к этому в разделе 5. Мы также искали в литературе когорты, в которых для взрослых с глиобластомой приведено отношение рисков Кокса для возраста как непрерывной переменной. Этому условию отвечали и не пересекались с нашими когортами девять [44–52]. Десятая, из регистра CGGA [53], пересекается с нашей когортой CGGA и показана, но не объединена. Оценки, приведённые на десятилетие, пересчитаны на год в логарифмической шкале. В одном отчёте об исследовании напечатан интервал ±1 стандартная ошибка там, где ожидался бы 95 % интервал, поэтому мы использовали его стандартную ошибку напрямую [44]. В приложении Д перечислено каждое значение с источником.</w:t>
      </w:r>
    </w:p>
    <w:p>
      <w:pPr>
        <w:ind w:firstLine="567"/>
      </w:pPr>
      <w:r>
        <w:t>Логарифмы отношений рисков мы объединили моделью случайных эффектов ДерСимониана — Лэрда [54] и приводим объединённое отношение рисков с интервалом Вальда и с интервалом Хартунга — Кнаппа, который честнее при малом числе когорт [55]; межкогортное стандартное отклонение τ; статистику I², то есть долю разброса между оценками, которая не является ошибкой выборки [56]; и 95 % интервал предсказания — диапазон, в который, как ожидается, попадёт эффект возраста в новой похожей когорте [57]. Мы объединили четыре когорты с индивидуальными данными, девять опубликованных и все тринадцать вместе, повторили объединение, поочерёдно исключая каждую когорту, и объединили подгруппы: когорты только IDH-дикого типа против когорт без отбора, эпоха темозоломида против смешанной эпохи, скорректированные оценки против нескорректированных. Метарегрессия со смешанными эффектами проверила, объясняет ли медианный возраст когорты её оценку. Для четырёх когорт с индивидуальными данными мы также построили одну модель Кокса с возрастом, индикаторами когорт и их взаимодействиями и проверили взаимодействия критерием отношения правдоподобия. Всё это в meta_analysis.py.</w:t>
      </w:r>
    </w:p>
    <w:p>
      <w:pPr>
        <w:pStyle w:val="Heading2"/>
      </w:pPr>
      <w:r>
        <w:t>2.11. Практическая часть: открытая платформа для когорт</w:t>
      </w:r>
    </w:p>
    <w:p>
      <w:pPr>
        <w:ind w:firstLine="567"/>
      </w:pPr>
      <w:r>
        <w:t>Первая версия этого проекта опубликовала подобранные модели в виде калькулятора, который возвращал кривую выживаемости для одного набора характеристик пациента. Мы его убрали. Инструмент, который берёт данные одного человека и возвращает срок выживаемости, читается как прогноз, что бы ни говорила его оговорка; программное обеспечение, предназначенное для прогноза, подпадает под определение медицинского изделия в регламенте ЕС и в согласованном с ним сербском законе; а одно число вроде медианы 13 месяцев, показанное человеку без контекста, причиняет вред. Групповые результаты — другое дело. Именно их приводит эта работа, и именно они нужны для обучения и исследований.</w:t>
      </w:r>
    </w:p>
    <w:p>
      <w:pPr>
        <w:ind w:firstLine="567"/>
      </w:pPr>
      <w:r>
        <w:t>Замена — веб-приложение cohortex (cohort + cortex: много когорт, одна опухоль мозга); оно размещено из репозитория проекта на GitHub Pages на английском и русском. Раздел «Обзор» показывает кривые Каплана — Мейера по возрастным группам с доверительными полосами для каждой из четырёх когорт с индивидуальными данными, вместе с форест-графиком метаанализа. Он никогда не рисует группу меньше чем из 10 пациентов. Раздел «Анализ» предназначен для студентов и исследователей, у которых есть собственная когорта. Пользователь загружает таблицу, сопоставляет её столбцы со стандартным списком полей, а приложение проверяет файл, предупреждает о столбцах, похожих на имена, даты или идентификаторы, переводит время выживаемости в месяцы и затем выполняет те же анализы, что и эта работа: кривые Каплана — Мейера, лог-ранговый критерий, вложенные модели Кокса, критерий Шёнфельда и готовый абзац для раздела «Методы». Затем оно помещает отношение рисков для возраста в когорте пользователя на форест-график рядом с четырьмя референсными когортами и объединяет их. Всё выполняется в браузере. Ни одна строка с данными пациента не передаётся. Пользователь по желанию может скачать сводку своей когорты, которая содержит только численности, медианы и коэффициенты моделей, с удалёнными численностями возрастных групп меньше 10, и предложить её для объединённого анализа через репозиторий. У сайта нет учётных записей и собственного сервера. Рядом с инструментами — два путеводителя. Раздел для исследователей рассчитан на студентов и тех, кто только начинает заниматься глиобластомой: пять упорядоченных маршрутов чтения, библиотека из 100 статей, сверенных с записями DOI и PubMed, с понятным резюме каждой на русском и английском, 109 наборов данных, программ, клинических рекомендаций, регистров исследований и курсов, а также небольшие 3D-модели (четыре состояния клеток по Нефтелю с их энтропией и срез МРТ, движущийся через модель головы). Путеводитель для пациентов и семей собирает горячие линии, психологическую и психоонкологическую помощь, организации пациентов и паллиативную помощь в 64 странах, международные каталоги, частые вопросы и литературу; каждую ссылку открыли и проверили вручную. Он не даёт медицинских советов и ничего не говорит о прогнозе конкретного человека. Главная страница рассказывает исследование как историю, которая разворачивается при прокрутке вокруг интерактивной 3D-модели мозга с глиобластомой, а страница «Лаборатория мозга» позволяет вращать модель, разрезать её и включать и выключать слои: некротическое ядро, контрастирующийся ободок, отёк и инфильтрирующие клетки, окрашенные по четырём состояниям Нефтеля. Модель строится математически прямо в браузере; это иллюстрация, а не снимок пациента.</w:t>
      </w:r>
    </w:p>
    <w:p>
      <w:pPr>
        <w:ind w:firstLine="567"/>
      </w:pPr>
      <w:r>
        <w:t>Статистика внутри платформы — наша собственная реализация на JavaScript, потому что отправлять данные на сервер было недопустимо. Мы сверили её с lifelines на всех четырёх референсных когортах: 51 автоматический тест требует совпадения коэффициентов Кокса и стандартных ошибок до 0.001, оценок Каплана — Мейера до 0.001, лог-ранговых статистик до 1 % и p-значений критерия Шёнфельда до 0.02. На практике коэффициенты совпадают примерно до 10⁻⁵. Симуляция 200 когорт с известным отношением рисков 1.030 на год дала среднюю оценку 1.030 и 94 % покрытие истинного значения. Автоматический браузерный тест загружает намеренно неаккуратный демонстрационный файл, проходит все шаги и подтверждает, что ни один сетевой запрос не покидает страницу.</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621"/>
        <w:gridCol w:w="3449"/>
      </w:tblGrid>
      <w:tr>
        <w:trPr>
          <w:cantSplit w:val="true"/>
          <w:tblHeader w:val="true"/>
        </w:trPr>
        <w:tc>
          <w:tcPr>
            <w:tcW w:type="dxa" w:w="5621"/>
            <w:shd w:val="clear" w:fill="E7EEF6"/>
          </w:tcPr>
          <w:p>
            <w:pPr>
              <w:keepNext/>
              <w:spacing w:after="0" w:line="240" w:lineRule="auto"/>
              <w:ind w:firstLine="0"/>
              <w:jc w:val="left"/>
            </w:pPr>
            <w:r/>
            <w:r>
              <w:rPr>
                <w:b/>
                <w:sz w:val="20"/>
              </w:rPr>
              <w:t>Показатель</w:t>
            </w:r>
          </w:p>
        </w:tc>
        <w:tc>
          <w:tcPr>
            <w:tcW w:type="dxa" w:w="3450"/>
            <w:shd w:val="clear" w:fill="E7EEF6"/>
          </w:tcPr>
          <w:p>
            <w:pPr>
              <w:keepNext/>
              <w:spacing w:after="0" w:line="240" w:lineRule="auto"/>
              <w:ind w:firstLine="0"/>
              <w:jc w:val="left"/>
            </w:pPr>
            <w:r/>
            <w:r>
              <w:rPr>
                <w:b/>
                <w:sz w:val="20"/>
              </w:rPr>
              <w:t>Значение</w:t>
            </w:r>
          </w:p>
        </w:tc>
      </w:tr>
      <w:tr>
        <w:trPr>
          <w:cantSplit w:val="true"/>
        </w:trPr>
        <w:tc>
          <w:tcPr>
            <w:tcW w:type="dxa" w:w="5621"/>
          </w:tcPr>
          <w:p>
            <w:pPr>
              <w:keepNext/>
              <w:spacing w:after="0" w:line="240" w:lineRule="auto"/>
              <w:ind w:firstLine="0"/>
              <w:jc w:val="left"/>
            </w:pPr>
            <w:r/>
            <w:r>
              <w:rPr>
                <w:sz w:val="20"/>
              </w:rPr>
              <w:t>Пациенты, n</w:t>
            </w:r>
          </w:p>
        </w:tc>
        <w:tc>
          <w:tcPr>
            <w:tcW w:type="dxa" w:w="3450"/>
          </w:tcPr>
          <w:p>
            <w:pPr>
              <w:keepNext/>
              <w:spacing w:after="0" w:line="240" w:lineRule="auto"/>
              <w:ind w:firstLine="0"/>
              <w:jc w:val="left"/>
            </w:pPr>
            <w:r/>
            <w:r>
              <w:rPr>
                <w:sz w:val="20"/>
              </w:rPr>
              <w:t>593</w:t>
            </w:r>
          </w:p>
        </w:tc>
      </w:tr>
      <w:tr>
        <w:trPr>
          <w:cantSplit w:val="true"/>
        </w:trPr>
        <w:tc>
          <w:tcPr>
            <w:tcW w:type="dxa" w:w="5621"/>
          </w:tcPr>
          <w:p>
            <w:pPr>
              <w:keepNext/>
              <w:spacing w:after="0" w:line="240" w:lineRule="auto"/>
              <w:ind w:firstLine="0"/>
              <w:jc w:val="left"/>
            </w:pPr>
            <w:r/>
            <w:r>
              <w:rPr>
                <w:sz w:val="20"/>
              </w:rPr>
              <w:t>Мужчины / женщины, n (%)</w:t>
            </w:r>
          </w:p>
        </w:tc>
        <w:tc>
          <w:tcPr>
            <w:tcW w:type="dxa" w:w="3450"/>
          </w:tcPr>
          <w:p>
            <w:pPr>
              <w:keepNext/>
              <w:spacing w:after="0" w:line="240" w:lineRule="auto"/>
              <w:ind w:firstLine="0"/>
              <w:jc w:val="left"/>
            </w:pPr>
            <w:r/>
            <w:r>
              <w:rPr>
                <w:sz w:val="20"/>
              </w:rPr>
              <w:t>363 (61.2) / 230 (38.8)</w:t>
            </w:r>
          </w:p>
        </w:tc>
      </w:tr>
      <w:tr>
        <w:trPr>
          <w:cantSplit w:val="true"/>
        </w:trPr>
        <w:tc>
          <w:tcPr>
            <w:tcW w:type="dxa" w:w="562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450"/>
          </w:tcPr>
          <w:p>
            <w:pPr>
              <w:keepNext/>
              <w:spacing w:after="0" w:line="240" w:lineRule="auto"/>
              <w:ind w:firstLine="0"/>
              <w:jc w:val="left"/>
            </w:pPr>
            <w:r/>
            <w:r>
              <w:rPr>
                <w:sz w:val="20"/>
              </w:rPr>
              <w:t>59.0 (50–68); 10–89</w:t>
            </w:r>
          </w:p>
        </w:tc>
      </w:tr>
      <w:tr>
        <w:trPr>
          <w:cantSplit w:val="true"/>
        </w:trPr>
        <w:tc>
          <w:tcPr>
            <w:tcW w:type="dxa" w:w="5621"/>
          </w:tcPr>
          <w:p>
            <w:pPr>
              <w:keepNext/>
              <w:spacing w:after="0" w:line="240" w:lineRule="auto"/>
              <w:ind w:firstLine="0"/>
              <w:jc w:val="left"/>
            </w:pPr>
            <w:r/>
            <w:r>
              <w:rPr>
                <w:sz w:val="20"/>
              </w:rPr>
              <w:t>Умерли / живы на момент последнего контакта, n (%)</w:t>
            </w:r>
          </w:p>
        </w:tc>
        <w:tc>
          <w:tcPr>
            <w:tcW w:type="dxa" w:w="3450"/>
          </w:tcPr>
          <w:p>
            <w:pPr>
              <w:keepNext/>
              <w:spacing w:after="0" w:line="240" w:lineRule="auto"/>
              <w:ind w:firstLine="0"/>
              <w:jc w:val="left"/>
            </w:pPr>
            <w:r/>
            <w:r>
              <w:rPr>
                <w:sz w:val="20"/>
              </w:rPr>
              <w:t>492 (83.0) / 101 (17.0)</w:t>
            </w:r>
          </w:p>
        </w:tc>
      </w:tr>
      <w:tr>
        <w:trPr>
          <w:cantSplit w:val="true"/>
        </w:trPr>
        <w:tc>
          <w:tcPr>
            <w:tcW w:type="dxa" w:w="5621"/>
          </w:tcPr>
          <w:p>
            <w:pPr>
              <w:keepNext/>
              <w:spacing w:after="0" w:line="240" w:lineRule="auto"/>
              <w:ind w:firstLine="0"/>
              <w:jc w:val="left"/>
            </w:pPr>
            <w:r/>
            <w:r>
              <w:rPr>
                <w:sz w:val="20"/>
              </w:rPr>
              <w:t>Медиана времени наблюдения (обратный Каплан — Мейер), мес.</w:t>
            </w:r>
          </w:p>
        </w:tc>
        <w:tc>
          <w:tcPr>
            <w:tcW w:type="dxa" w:w="3450"/>
          </w:tcPr>
          <w:p>
            <w:pPr>
              <w:keepNext/>
              <w:spacing w:after="0" w:line="240" w:lineRule="auto"/>
              <w:ind w:firstLine="0"/>
              <w:jc w:val="left"/>
            </w:pPr>
            <w:r/>
            <w:r>
              <w:rPr>
                <w:sz w:val="20"/>
              </w:rPr>
              <w:t>73.8</w:t>
            </w:r>
          </w:p>
        </w:tc>
      </w:tr>
      <w:tr>
        <w:trPr>
          <w:cantSplit w:val="true"/>
        </w:trPr>
        <w:tc>
          <w:tcPr>
            <w:tcW w:type="dxa" w:w="5621"/>
          </w:tcPr>
          <w:p>
            <w:pPr>
              <w:keepNext/>
              <w:spacing w:after="0" w:line="240" w:lineRule="auto"/>
              <w:ind w:firstLine="0"/>
              <w:jc w:val="left"/>
            </w:pPr>
            <w:r/>
            <w:r>
              <w:rPr>
                <w:sz w:val="20"/>
              </w:rPr>
              <w:t>Медиана общей выживаемости, мес.</w:t>
            </w:r>
          </w:p>
        </w:tc>
        <w:tc>
          <w:tcPr>
            <w:tcW w:type="dxa" w:w="3450"/>
          </w:tcPr>
          <w:p>
            <w:pPr>
              <w:keepNext/>
              <w:spacing w:after="0" w:line="240" w:lineRule="auto"/>
              <w:ind w:firstLine="0"/>
              <w:jc w:val="left"/>
            </w:pPr>
            <w:r/>
            <w:r>
              <w:rPr>
                <w:sz w:val="20"/>
              </w:rPr>
              <w:t>14.0</w:t>
            </w:r>
          </w:p>
        </w:tc>
      </w:tr>
      <w:tr>
        <w:trPr>
          <w:cantSplit w:val="true"/>
        </w:trPr>
        <w:tc>
          <w:tcPr>
            <w:tcW w:type="dxa" w:w="5621"/>
          </w:tcPr>
          <w:p>
            <w:pPr>
              <w:keepNext/>
              <w:spacing w:after="0" w:line="240" w:lineRule="auto"/>
              <w:ind w:firstLine="0"/>
              <w:jc w:val="left"/>
            </w:pPr>
            <w:r/>
            <w:r>
              <w:rPr>
                <w:sz w:val="20"/>
              </w:rPr>
              <w:t>Живы через 1 / 2 / 5 лет, %</w:t>
            </w:r>
          </w:p>
        </w:tc>
        <w:tc>
          <w:tcPr>
            <w:tcW w:type="dxa" w:w="3450"/>
          </w:tcPr>
          <w:p>
            <w:pPr>
              <w:keepNext/>
              <w:spacing w:after="0" w:line="240" w:lineRule="auto"/>
              <w:ind w:firstLine="0"/>
              <w:jc w:val="left"/>
            </w:pPr>
            <w:r/>
            <w:r>
              <w:rPr>
                <w:sz w:val="20"/>
              </w:rPr>
              <w:t>58.1 / 23.2 / 6.0</w:t>
            </w:r>
          </w:p>
        </w:tc>
      </w:tr>
      <w:tr>
        <w:trPr>
          <w:cantSplit w:val="true"/>
        </w:trPr>
        <w:tc>
          <w:tcPr>
            <w:tcW w:type="dxa" w:w="5621"/>
          </w:tcPr>
          <w:p>
            <w:pPr>
              <w:keepNext/>
              <w:spacing w:after="0" w:line="240" w:lineRule="auto"/>
              <w:ind w:firstLine="0"/>
              <w:jc w:val="left"/>
            </w:pPr>
            <w:r/>
            <w:r>
              <w:rPr>
                <w:sz w:val="20"/>
              </w:rPr>
              <w:t>KPS известен, n; медиана (средняя половина)</w:t>
            </w:r>
          </w:p>
        </w:tc>
        <w:tc>
          <w:tcPr>
            <w:tcW w:type="dxa" w:w="3450"/>
          </w:tcPr>
          <w:p>
            <w:pPr>
              <w:keepNext/>
              <w:spacing w:after="0" w:line="240" w:lineRule="auto"/>
              <w:ind w:firstLine="0"/>
              <w:jc w:val="left"/>
            </w:pPr>
            <w:r/>
            <w:r>
              <w:rPr>
                <w:sz w:val="20"/>
              </w:rPr>
              <w:t>439; 80 (70–80)</w:t>
            </w:r>
          </w:p>
        </w:tc>
      </w:tr>
      <w:tr>
        <w:trPr>
          <w:cantSplit w:val="true"/>
        </w:trPr>
        <w:tc>
          <w:tcPr>
            <w:tcW w:type="dxa" w:w="5621"/>
          </w:tcPr>
          <w:p>
            <w:pPr>
              <w:keepNext/>
              <w:spacing w:after="0" w:line="240" w:lineRule="auto"/>
              <w:ind w:firstLine="0"/>
              <w:jc w:val="left"/>
            </w:pPr>
            <w:r/>
            <w:r>
              <w:rPr>
                <w:sz w:val="20"/>
              </w:rPr>
              <w:t>Статус MGMT известен, n; метилирован, n (%)</w:t>
            </w:r>
          </w:p>
        </w:tc>
        <w:tc>
          <w:tcPr>
            <w:tcW w:type="dxa" w:w="3450"/>
          </w:tcPr>
          <w:p>
            <w:pPr>
              <w:keepNext/>
              <w:spacing w:after="0" w:line="240" w:lineRule="auto"/>
              <w:ind w:firstLine="0"/>
              <w:jc w:val="left"/>
            </w:pPr>
            <w:r/>
            <w:r>
              <w:rPr>
                <w:sz w:val="20"/>
              </w:rPr>
              <w:t>413; 156 (37.8)</w:t>
            </w:r>
          </w:p>
        </w:tc>
      </w:tr>
      <w:tr>
        <w:trPr>
          <w:cantSplit w:val="true"/>
        </w:trPr>
        <w:tc>
          <w:tcPr>
            <w:tcW w:type="dxa" w:w="5621"/>
          </w:tcPr>
          <w:p>
            <w:pPr>
              <w:keepNext/>
              <w:spacing w:after="0" w:line="240" w:lineRule="auto"/>
              <w:ind w:firstLine="0"/>
              <w:jc w:val="left"/>
            </w:pPr>
            <w:r/>
            <w:r>
              <w:rPr>
                <w:sz w:val="20"/>
              </w:rPr>
              <w:t>Статус IDH известен, n; мутантный, n (%)</w:t>
            </w:r>
          </w:p>
        </w:tc>
        <w:tc>
          <w:tcPr>
            <w:tcW w:type="dxa" w:w="3450"/>
          </w:tcPr>
          <w:p>
            <w:pPr>
              <w:keepNext/>
              <w:spacing w:after="0" w:line="240" w:lineRule="auto"/>
              <w:ind w:firstLine="0"/>
              <w:jc w:val="left"/>
            </w:pPr>
            <w:r/>
            <w:r>
              <w:rPr>
                <w:sz w:val="20"/>
              </w:rPr>
              <w:t>285; 15 (5.3)</w:t>
            </w:r>
          </w:p>
        </w:tc>
      </w:tr>
      <w:tr>
        <w:trPr>
          <w:cantSplit w:val="true"/>
        </w:trPr>
        <w:tc>
          <w:tcPr>
            <w:tcW w:type="dxa" w:w="5621"/>
          </w:tcPr>
          <w:p>
            <w:pPr>
              <w:spacing w:after="0" w:line="240" w:lineRule="auto"/>
              <w:ind w:firstLine="0"/>
              <w:jc w:val="left"/>
            </w:pPr>
            <w:r/>
            <w:r>
              <w:rPr>
                <w:sz w:val="20"/>
              </w:rPr>
              <w:t>Известны все пять переменных, n</w:t>
            </w:r>
          </w:p>
        </w:tc>
        <w:tc>
          <w:tcPr>
            <w:tcW w:type="dxa" w:w="345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44250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44250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08"/>
        <w:gridCol w:w="839"/>
        <w:gridCol w:w="1369"/>
        <w:gridCol w:w="2264"/>
        <w:gridCol w:w="1240"/>
        <w:gridCol w:w="1247"/>
      </w:tblGrid>
      <w:tr>
        <w:trPr>
          <w:cantSplit w:val="true"/>
          <w:tblHeader w:val="true"/>
        </w:trPr>
        <w:tc>
          <w:tcPr>
            <w:tcW w:type="dxa" w:w="2109"/>
            <w:shd w:val="clear" w:fill="E7EEF6"/>
          </w:tcPr>
          <w:p>
            <w:pPr>
              <w:keepNext/>
              <w:spacing w:after="0" w:line="240" w:lineRule="auto"/>
              <w:ind w:firstLine="0"/>
              <w:jc w:val="left"/>
            </w:pPr>
            <w:r/>
            <w:r>
              <w:rPr>
                <w:b/>
                <w:sz w:val="20"/>
              </w:rPr>
              <w:t>Группа</w:t>
            </w:r>
          </w:p>
        </w:tc>
        <w:tc>
          <w:tcPr>
            <w:tcW w:type="dxa" w:w="839"/>
            <w:shd w:val="clear" w:fill="E7EEF6"/>
          </w:tcPr>
          <w:p>
            <w:pPr>
              <w:keepNext/>
              <w:spacing w:after="0" w:line="240" w:lineRule="auto"/>
              <w:ind w:firstLine="0"/>
              <w:jc w:val="left"/>
            </w:pPr>
            <w:r/>
            <w:r>
              <w:rPr>
                <w:b/>
                <w:sz w:val="20"/>
              </w:rPr>
              <w:t>n</w:t>
            </w:r>
          </w:p>
        </w:tc>
        <w:tc>
          <w:tcPr>
            <w:tcW w:type="dxa" w:w="1370"/>
            <w:shd w:val="clear" w:fill="E7EEF6"/>
          </w:tcPr>
          <w:p>
            <w:pPr>
              <w:keepNext/>
              <w:spacing w:after="0" w:line="240" w:lineRule="auto"/>
              <w:ind w:firstLine="0"/>
              <w:jc w:val="left"/>
            </w:pPr>
            <w:r/>
            <w:r>
              <w:rPr>
                <w:b/>
                <w:sz w:val="20"/>
              </w:rPr>
              <w:t>Смертей</w:t>
            </w:r>
          </w:p>
        </w:tc>
        <w:tc>
          <w:tcPr>
            <w:tcW w:type="dxa" w:w="2265"/>
            <w:shd w:val="clear" w:fill="E7EEF6"/>
          </w:tcPr>
          <w:p>
            <w:pPr>
              <w:keepNext/>
              <w:spacing w:after="0" w:line="240" w:lineRule="auto"/>
              <w:ind w:firstLine="0"/>
              <w:jc w:val="left"/>
            </w:pPr>
            <w:r/>
            <w:r>
              <w:rPr>
                <w:b/>
                <w:sz w:val="20"/>
              </w:rPr>
              <w:t>Медиана выживаемости, мес.</w:t>
            </w:r>
          </w:p>
        </w:tc>
        <w:tc>
          <w:tcPr>
            <w:tcW w:type="dxa" w:w="1240"/>
            <w:shd w:val="clear" w:fill="E7EEF6"/>
          </w:tcPr>
          <w:p>
            <w:pPr>
              <w:keepNext/>
              <w:spacing w:after="0" w:line="240" w:lineRule="auto"/>
              <w:ind w:firstLine="0"/>
              <w:jc w:val="left"/>
            </w:pPr>
            <w:r/>
            <w:r>
              <w:rPr>
                <w:b/>
                <w:sz w:val="20"/>
              </w:rPr>
              <w:t>Живы через 1 год, %</w:t>
            </w:r>
          </w:p>
        </w:tc>
        <w:tc>
          <w:tcPr>
            <w:tcW w:type="dxa" w:w="1248"/>
            <w:shd w:val="clear" w:fill="E7EEF6"/>
          </w:tcPr>
          <w:p>
            <w:pPr>
              <w:keepNext/>
              <w:spacing w:after="0" w:line="240" w:lineRule="auto"/>
              <w:ind w:firstLine="0"/>
              <w:jc w:val="left"/>
            </w:pPr>
            <w:r/>
            <w:r>
              <w:rPr>
                <w:b/>
                <w:sz w:val="20"/>
              </w:rPr>
              <w:t>Живы через 2 года, %</w:t>
            </w:r>
          </w:p>
        </w:tc>
      </w:tr>
      <w:tr>
        <w:trPr>
          <w:cantSplit w:val="true"/>
        </w:trPr>
        <w:tc>
          <w:tcPr>
            <w:tcW w:type="dxa" w:w="2109"/>
          </w:tcPr>
          <w:p>
            <w:pPr>
              <w:keepNext/>
              <w:spacing w:after="0" w:line="240" w:lineRule="auto"/>
              <w:ind w:firstLine="0"/>
              <w:jc w:val="left"/>
            </w:pPr>
            <w:r/>
            <w:r>
              <w:rPr>
                <w:sz w:val="20"/>
              </w:rPr>
              <w:t>Младшая (&lt; 59 лет)</w:t>
            </w:r>
          </w:p>
        </w:tc>
        <w:tc>
          <w:tcPr>
            <w:tcW w:type="dxa" w:w="839"/>
          </w:tcPr>
          <w:p>
            <w:pPr>
              <w:keepNext/>
              <w:spacing w:after="0" w:line="240" w:lineRule="auto"/>
              <w:ind w:firstLine="0"/>
              <w:jc w:val="left"/>
            </w:pPr>
            <w:r/>
            <w:r>
              <w:rPr>
                <w:sz w:val="20"/>
              </w:rPr>
              <w:t>288</w:t>
            </w:r>
          </w:p>
        </w:tc>
        <w:tc>
          <w:tcPr>
            <w:tcW w:type="dxa" w:w="1370"/>
          </w:tcPr>
          <w:p>
            <w:pPr>
              <w:keepNext/>
              <w:spacing w:after="0" w:line="240" w:lineRule="auto"/>
              <w:ind w:firstLine="0"/>
              <w:jc w:val="left"/>
            </w:pPr>
            <w:r/>
            <w:r>
              <w:rPr>
                <w:sz w:val="20"/>
              </w:rPr>
              <w:t>233</w:t>
            </w:r>
          </w:p>
        </w:tc>
        <w:tc>
          <w:tcPr>
            <w:tcW w:type="dxa" w:w="2265"/>
          </w:tcPr>
          <w:p>
            <w:pPr>
              <w:keepNext/>
              <w:spacing w:after="0" w:line="240" w:lineRule="auto"/>
              <w:ind w:firstLine="0"/>
              <w:jc w:val="left"/>
            </w:pPr>
            <w:r/>
            <w:r>
              <w:rPr>
                <w:sz w:val="20"/>
              </w:rPr>
              <w:t>17.7</w:t>
            </w:r>
          </w:p>
        </w:tc>
        <w:tc>
          <w:tcPr>
            <w:tcW w:type="dxa" w:w="1240"/>
          </w:tcPr>
          <w:p>
            <w:pPr>
              <w:keepNext/>
              <w:spacing w:after="0" w:line="240" w:lineRule="auto"/>
              <w:ind w:firstLine="0"/>
              <w:jc w:val="left"/>
            </w:pPr>
            <w:r/>
            <w:r>
              <w:rPr>
                <w:sz w:val="20"/>
              </w:rPr>
              <w:t>70.2</w:t>
            </w:r>
          </w:p>
        </w:tc>
        <w:tc>
          <w:tcPr>
            <w:tcW w:type="dxa" w:w="1248"/>
          </w:tcPr>
          <w:p>
            <w:pPr>
              <w:keepNext/>
              <w:spacing w:after="0" w:line="240" w:lineRule="auto"/>
              <w:ind w:firstLine="0"/>
              <w:jc w:val="left"/>
            </w:pPr>
            <w:r/>
            <w:r>
              <w:rPr>
                <w:sz w:val="20"/>
              </w:rPr>
              <w:t>32.6</w:t>
            </w:r>
          </w:p>
        </w:tc>
      </w:tr>
      <w:tr>
        <w:trPr>
          <w:cantSplit w:val="true"/>
        </w:trPr>
        <w:tc>
          <w:tcPr>
            <w:tcW w:type="dxa" w:w="2109"/>
          </w:tcPr>
          <w:p>
            <w:pPr>
              <w:keepNext/>
              <w:spacing w:after="0" w:line="240" w:lineRule="auto"/>
              <w:ind w:firstLine="0"/>
              <w:jc w:val="left"/>
            </w:pPr>
            <w:r/>
            <w:r>
              <w:rPr>
                <w:sz w:val="20"/>
              </w:rPr>
              <w:t>Старшая (≥ 59 лет)</w:t>
            </w:r>
          </w:p>
        </w:tc>
        <w:tc>
          <w:tcPr>
            <w:tcW w:type="dxa" w:w="839"/>
          </w:tcPr>
          <w:p>
            <w:pPr>
              <w:keepNext/>
              <w:spacing w:after="0" w:line="240" w:lineRule="auto"/>
              <w:ind w:firstLine="0"/>
              <w:jc w:val="left"/>
            </w:pPr>
            <w:r/>
            <w:r>
              <w:rPr>
                <w:sz w:val="20"/>
              </w:rPr>
              <w:t>305</w:t>
            </w:r>
          </w:p>
        </w:tc>
        <w:tc>
          <w:tcPr>
            <w:tcW w:type="dxa" w:w="1370"/>
          </w:tcPr>
          <w:p>
            <w:pPr>
              <w:keepNext/>
              <w:spacing w:after="0" w:line="240" w:lineRule="auto"/>
              <w:ind w:firstLine="0"/>
              <w:jc w:val="left"/>
            </w:pPr>
            <w:r/>
            <w:r>
              <w:rPr>
                <w:sz w:val="20"/>
              </w:rPr>
              <w:t>259</w:t>
            </w:r>
          </w:p>
        </w:tc>
        <w:tc>
          <w:tcPr>
            <w:tcW w:type="dxa" w:w="2265"/>
          </w:tcPr>
          <w:p>
            <w:pPr>
              <w:keepNext/>
              <w:spacing w:after="0" w:line="240" w:lineRule="auto"/>
              <w:ind w:firstLine="0"/>
              <w:jc w:val="left"/>
            </w:pPr>
            <w:r/>
            <w:r>
              <w:rPr>
                <w:sz w:val="20"/>
              </w:rPr>
              <w:t>10.7</w:t>
            </w:r>
          </w:p>
        </w:tc>
        <w:tc>
          <w:tcPr>
            <w:tcW w:type="dxa" w:w="1240"/>
          </w:tcPr>
          <w:p>
            <w:pPr>
              <w:keepNext/>
              <w:spacing w:after="0" w:line="240" w:lineRule="auto"/>
              <w:ind w:firstLine="0"/>
              <w:jc w:val="left"/>
            </w:pPr>
            <w:r/>
            <w:r>
              <w:rPr>
                <w:sz w:val="20"/>
              </w:rPr>
              <w:t>46.3</w:t>
            </w:r>
          </w:p>
        </w:tc>
        <w:tc>
          <w:tcPr>
            <w:tcW w:type="dxa" w:w="1248"/>
          </w:tcPr>
          <w:p>
            <w:pPr>
              <w:keepNext/>
              <w:spacing w:after="0" w:line="240" w:lineRule="auto"/>
              <w:ind w:firstLine="0"/>
              <w:jc w:val="left"/>
            </w:pPr>
            <w:r/>
            <w:r>
              <w:rPr>
                <w:sz w:val="20"/>
              </w:rPr>
              <w:t>13.9</w:t>
            </w:r>
          </w:p>
        </w:tc>
      </w:tr>
      <w:tr>
        <w:trPr>
          <w:cantSplit w:val="true"/>
        </w:trPr>
        <w:tc>
          <w:tcPr>
            <w:tcW w:type="dxa" w:w="2109"/>
          </w:tcPr>
          <w:p>
            <w:pPr>
              <w:spacing w:after="0" w:line="240" w:lineRule="auto"/>
              <w:ind w:firstLine="0"/>
              <w:jc w:val="left"/>
            </w:pPr>
            <w:r/>
            <w:r>
              <w:rPr>
                <w:sz w:val="20"/>
              </w:rPr>
              <w:t>Лог-ранговый критерий</w:t>
            </w:r>
          </w:p>
        </w:tc>
        <w:tc>
          <w:tcPr>
            <w:tcW w:type="dxa" w:w="839"/>
          </w:tcPr>
          <w:p>
            <w:pPr>
              <w:spacing w:after="0" w:line="240" w:lineRule="auto"/>
              <w:ind w:firstLine="0"/>
              <w:jc w:val="left"/>
            </w:pPr>
            <w:r/>
            <w:r>
              <w:rPr>
                <w:sz w:val="20"/>
              </w:rPr>
            </w:r>
          </w:p>
        </w:tc>
        <w:tc>
          <w:tcPr>
            <w:tcW w:type="dxa" w:w="1370"/>
          </w:tcPr>
          <w:p>
            <w:pPr>
              <w:spacing w:after="0" w:line="240" w:lineRule="auto"/>
              <w:ind w:firstLine="0"/>
              <w:jc w:val="left"/>
            </w:pPr>
            <w:r/>
            <w:r>
              <w:rPr>
                <w:sz w:val="20"/>
              </w:rPr>
            </w:r>
          </w:p>
        </w:tc>
        <w:tc>
          <w:tcPr>
            <w:tcW w:type="dxa" w:w="2265"/>
          </w:tcPr>
          <w:p>
            <w:pPr>
              <w:spacing w:after="0" w:line="240" w:lineRule="auto"/>
              <w:ind w:firstLine="0"/>
              <w:jc w:val="left"/>
            </w:pPr>
            <w:r/>
            <w:r>
              <w:rPr>
                <w:sz w:val="20"/>
              </w:rPr>
              <w:t>χ² = 53.5, p = 2.5 × 10⁻¹³</w:t>
            </w:r>
          </w:p>
        </w:tc>
        <w:tc>
          <w:tcPr>
            <w:tcW w:type="dxa" w:w="1240"/>
          </w:tcPr>
          <w:p>
            <w:pPr>
              <w:spacing w:after="0" w:line="240" w:lineRule="auto"/>
              <w:ind w:firstLine="0"/>
              <w:jc w:val="left"/>
            </w:pPr>
            <w:r/>
            <w:r>
              <w:rPr>
                <w:sz w:val="20"/>
              </w:rPr>
            </w:r>
          </w:p>
        </w:tc>
        <w:tc>
          <w:tcPr>
            <w:tcW w:type="dxa" w:w="12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49"/>
        <w:gridCol w:w="1343"/>
        <w:gridCol w:w="722"/>
        <w:gridCol w:w="1215"/>
        <w:gridCol w:w="1966"/>
        <w:gridCol w:w="985"/>
        <w:gridCol w:w="986"/>
      </w:tblGrid>
      <w:tr>
        <w:trPr>
          <w:cantSplit w:val="true"/>
          <w:tblHeader w:val="true"/>
        </w:trPr>
        <w:tc>
          <w:tcPr>
            <w:tcW w:type="dxa" w:w="1850"/>
            <w:shd w:val="clear" w:fill="E7EEF6"/>
          </w:tcPr>
          <w:p>
            <w:pPr>
              <w:keepNext/>
              <w:spacing w:after="0" w:line="240" w:lineRule="auto"/>
              <w:ind w:firstLine="0"/>
              <w:jc w:val="left"/>
            </w:pPr>
            <w:r>
              <w:rPr>
                <w:sz w:val="17"/>
              </w:rPr>
            </w:r>
            <w:r>
              <w:rPr>
                <w:b/>
                <w:sz w:val="17"/>
              </w:rPr>
              <w:t>Квартиль</w:t>
            </w:r>
          </w:p>
        </w:tc>
        <w:tc>
          <w:tcPr>
            <w:tcW w:type="dxa" w:w="1344"/>
            <w:shd w:val="clear" w:fill="E7EEF6"/>
          </w:tcPr>
          <w:p>
            <w:pPr>
              <w:keepNext/>
              <w:spacing w:after="0" w:line="240" w:lineRule="auto"/>
              <w:ind w:firstLine="0"/>
              <w:jc w:val="left"/>
            </w:pPr>
            <w:r>
              <w:rPr>
                <w:sz w:val="17"/>
              </w:rPr>
            </w:r>
            <w:r>
              <w:rPr>
                <w:b/>
                <w:sz w:val="17"/>
              </w:rPr>
              <w:t>Возраст, лет</w:t>
            </w:r>
          </w:p>
        </w:tc>
        <w:tc>
          <w:tcPr>
            <w:tcW w:type="dxa" w:w="722"/>
            <w:shd w:val="clear" w:fill="E7EEF6"/>
          </w:tcPr>
          <w:p>
            <w:pPr>
              <w:keepNext/>
              <w:spacing w:after="0" w:line="240" w:lineRule="auto"/>
              <w:ind w:firstLine="0"/>
              <w:jc w:val="left"/>
            </w:pPr>
            <w:r>
              <w:rPr>
                <w:sz w:val="17"/>
              </w:rPr>
            </w:r>
            <w:r>
              <w:rPr>
                <w:b/>
                <w:sz w:val="17"/>
              </w:rPr>
              <w:t>n</w:t>
            </w:r>
          </w:p>
        </w:tc>
        <w:tc>
          <w:tcPr>
            <w:tcW w:type="dxa" w:w="1215"/>
            <w:shd w:val="clear" w:fill="E7EEF6"/>
          </w:tcPr>
          <w:p>
            <w:pPr>
              <w:keepNext/>
              <w:spacing w:after="0" w:line="240" w:lineRule="auto"/>
              <w:ind w:firstLine="0"/>
              <w:jc w:val="left"/>
            </w:pPr>
            <w:r>
              <w:rPr>
                <w:sz w:val="17"/>
              </w:rPr>
            </w:r>
            <w:r>
              <w:rPr>
                <w:b/>
                <w:sz w:val="17"/>
              </w:rPr>
              <w:t>Смертей</w:t>
            </w:r>
          </w:p>
        </w:tc>
        <w:tc>
          <w:tcPr>
            <w:tcW w:type="dxa" w:w="1967"/>
            <w:shd w:val="clear" w:fill="E7EEF6"/>
          </w:tcPr>
          <w:p>
            <w:pPr>
              <w:keepNext/>
              <w:spacing w:after="0" w:line="240" w:lineRule="auto"/>
              <w:ind w:firstLine="0"/>
              <w:jc w:val="left"/>
            </w:pPr>
            <w:r>
              <w:rPr>
                <w:sz w:val="17"/>
              </w:rPr>
            </w:r>
            <w:r>
              <w:rPr>
                <w:b/>
                <w:sz w:val="17"/>
              </w:rPr>
              <w:t>Медиана выживаемости, мес.</w:t>
            </w:r>
          </w:p>
        </w:tc>
        <w:tc>
          <w:tcPr>
            <w:tcW w:type="dxa" w:w="986"/>
            <w:shd w:val="clear" w:fill="E7EEF6"/>
          </w:tcPr>
          <w:p>
            <w:pPr>
              <w:keepNext/>
              <w:spacing w:after="0" w:line="240" w:lineRule="auto"/>
              <w:ind w:firstLine="0"/>
              <w:jc w:val="left"/>
            </w:pPr>
            <w:r>
              <w:rPr>
                <w:sz w:val="17"/>
              </w:rPr>
            </w:r>
            <w:r>
              <w:rPr>
                <w:b/>
                <w:sz w:val="17"/>
              </w:rPr>
              <w:t>Живы через 1 год, %</w:t>
            </w:r>
          </w:p>
        </w:tc>
        <w:tc>
          <w:tcPr>
            <w:tcW w:type="dxa" w:w="987"/>
            <w:shd w:val="clear" w:fill="E7EEF6"/>
          </w:tcPr>
          <w:p>
            <w:pPr>
              <w:keepNext/>
              <w:spacing w:after="0" w:line="240" w:lineRule="auto"/>
              <w:ind w:firstLine="0"/>
              <w:jc w:val="left"/>
            </w:pPr>
            <w:r>
              <w:rPr>
                <w:sz w:val="17"/>
              </w:rPr>
            </w:r>
            <w:r>
              <w:rPr>
                <w:b/>
                <w:sz w:val="17"/>
              </w:rPr>
              <w:t>Живы через 2 года, %</w:t>
            </w:r>
          </w:p>
        </w:tc>
      </w:tr>
      <w:tr>
        <w:trPr>
          <w:cantSplit w:val="true"/>
        </w:trPr>
        <w:tc>
          <w:tcPr>
            <w:tcW w:type="dxa" w:w="1850"/>
          </w:tcPr>
          <w:p>
            <w:pPr>
              <w:keepNext/>
              <w:spacing w:after="0" w:line="240" w:lineRule="auto"/>
              <w:ind w:firstLine="0"/>
              <w:jc w:val="left"/>
            </w:pPr>
            <w:r>
              <w:rPr>
                <w:sz w:val="17"/>
              </w:rPr>
            </w:r>
            <w:r>
              <w:rPr>
                <w:sz w:val="17"/>
              </w:rPr>
              <w:t>Q1</w:t>
            </w:r>
          </w:p>
        </w:tc>
        <w:tc>
          <w:tcPr>
            <w:tcW w:type="dxa" w:w="1344"/>
          </w:tcPr>
          <w:p>
            <w:pPr>
              <w:keepNext/>
              <w:spacing w:after="0" w:line="240" w:lineRule="auto"/>
              <w:ind w:firstLine="0"/>
              <w:jc w:val="left"/>
            </w:pPr>
            <w:r>
              <w:rPr>
                <w:sz w:val="17"/>
              </w:rPr>
            </w:r>
            <w:r>
              <w:rPr>
                <w:sz w:val="17"/>
              </w:rPr>
              <w:t>10–50</w:t>
            </w:r>
          </w:p>
        </w:tc>
        <w:tc>
          <w:tcPr>
            <w:tcW w:type="dxa" w:w="722"/>
          </w:tcPr>
          <w:p>
            <w:pPr>
              <w:keepNext/>
              <w:spacing w:after="0" w:line="240" w:lineRule="auto"/>
              <w:ind w:firstLine="0"/>
              <w:jc w:val="left"/>
            </w:pPr>
            <w:r>
              <w:rPr>
                <w:sz w:val="17"/>
              </w:rPr>
            </w:r>
            <w:r>
              <w:rPr>
                <w:sz w:val="17"/>
              </w:rPr>
              <w:t>161</w:t>
            </w:r>
          </w:p>
        </w:tc>
        <w:tc>
          <w:tcPr>
            <w:tcW w:type="dxa" w:w="1215"/>
          </w:tcPr>
          <w:p>
            <w:pPr>
              <w:keepNext/>
              <w:spacing w:after="0" w:line="240" w:lineRule="auto"/>
              <w:ind w:firstLine="0"/>
              <w:jc w:val="left"/>
            </w:pPr>
            <w:r>
              <w:rPr>
                <w:sz w:val="17"/>
              </w:rPr>
            </w:r>
            <w:r>
              <w:rPr>
                <w:sz w:val="17"/>
              </w:rPr>
              <w:t>122</w:t>
            </w:r>
          </w:p>
        </w:tc>
        <w:tc>
          <w:tcPr>
            <w:tcW w:type="dxa" w:w="1967"/>
          </w:tcPr>
          <w:p>
            <w:pPr>
              <w:keepNext/>
              <w:spacing w:after="0" w:line="240" w:lineRule="auto"/>
              <w:ind w:firstLine="0"/>
              <w:jc w:val="left"/>
            </w:pPr>
            <w:r>
              <w:rPr>
                <w:sz w:val="17"/>
              </w:rPr>
            </w:r>
            <w:r>
              <w:rPr>
                <w:sz w:val="17"/>
              </w:rPr>
              <w:t>21.9</w:t>
            </w:r>
          </w:p>
        </w:tc>
        <w:tc>
          <w:tcPr>
            <w:tcW w:type="dxa" w:w="986"/>
          </w:tcPr>
          <w:p>
            <w:pPr>
              <w:keepNext/>
              <w:spacing w:after="0" w:line="240" w:lineRule="auto"/>
              <w:ind w:firstLine="0"/>
              <w:jc w:val="left"/>
            </w:pPr>
            <w:r>
              <w:rPr>
                <w:sz w:val="17"/>
              </w:rPr>
            </w:r>
            <w:r>
              <w:rPr>
                <w:sz w:val="17"/>
              </w:rPr>
              <w:t>78.0</w:t>
            </w:r>
          </w:p>
        </w:tc>
        <w:tc>
          <w:tcPr>
            <w:tcW w:type="dxa" w:w="987"/>
          </w:tcPr>
          <w:p>
            <w:pPr>
              <w:keepNext/>
              <w:spacing w:after="0" w:line="240" w:lineRule="auto"/>
              <w:ind w:firstLine="0"/>
              <w:jc w:val="left"/>
            </w:pPr>
            <w:r>
              <w:rPr>
                <w:sz w:val="17"/>
              </w:rPr>
            </w:r>
            <w:r>
              <w:rPr>
                <w:sz w:val="17"/>
              </w:rPr>
              <w:t>44.8</w:t>
            </w:r>
          </w:p>
        </w:tc>
      </w:tr>
      <w:tr>
        <w:trPr>
          <w:cantSplit w:val="true"/>
        </w:trPr>
        <w:tc>
          <w:tcPr>
            <w:tcW w:type="dxa" w:w="1850"/>
          </w:tcPr>
          <w:p>
            <w:pPr>
              <w:keepNext/>
              <w:spacing w:after="0" w:line="240" w:lineRule="auto"/>
              <w:ind w:firstLine="0"/>
              <w:jc w:val="left"/>
            </w:pPr>
            <w:r>
              <w:rPr>
                <w:sz w:val="17"/>
              </w:rPr>
            </w:r>
            <w:r>
              <w:rPr>
                <w:sz w:val="17"/>
              </w:rPr>
              <w:t>Q2</w:t>
            </w:r>
          </w:p>
        </w:tc>
        <w:tc>
          <w:tcPr>
            <w:tcW w:type="dxa" w:w="1344"/>
          </w:tcPr>
          <w:p>
            <w:pPr>
              <w:keepNext/>
              <w:spacing w:after="0" w:line="240" w:lineRule="auto"/>
              <w:ind w:firstLine="0"/>
              <w:jc w:val="left"/>
            </w:pPr>
            <w:r>
              <w:rPr>
                <w:sz w:val="17"/>
              </w:rPr>
            </w:r>
            <w:r>
              <w:rPr>
                <w:sz w:val="17"/>
              </w:rPr>
              <w:t>51–59</w:t>
            </w:r>
          </w:p>
        </w:tc>
        <w:tc>
          <w:tcPr>
            <w:tcW w:type="dxa" w:w="722"/>
          </w:tcPr>
          <w:p>
            <w:pPr>
              <w:keepNext/>
              <w:spacing w:after="0" w:line="240" w:lineRule="auto"/>
              <w:ind w:firstLine="0"/>
              <w:jc w:val="left"/>
            </w:pPr>
            <w:r>
              <w:rPr>
                <w:sz w:val="17"/>
              </w:rPr>
            </w:r>
            <w:r>
              <w:rPr>
                <w:sz w:val="17"/>
              </w:rPr>
              <w:t>145</w:t>
            </w:r>
          </w:p>
        </w:tc>
        <w:tc>
          <w:tcPr>
            <w:tcW w:type="dxa" w:w="1215"/>
          </w:tcPr>
          <w:p>
            <w:pPr>
              <w:keepNext/>
              <w:spacing w:after="0" w:line="240" w:lineRule="auto"/>
              <w:ind w:firstLine="0"/>
              <w:jc w:val="left"/>
            </w:pPr>
            <w:r>
              <w:rPr>
                <w:sz w:val="17"/>
              </w:rPr>
            </w:r>
            <w:r>
              <w:rPr>
                <w:sz w:val="17"/>
              </w:rPr>
              <w:t>127</w:t>
            </w:r>
          </w:p>
        </w:tc>
        <w:tc>
          <w:tcPr>
            <w:tcW w:type="dxa" w:w="1967"/>
          </w:tcPr>
          <w:p>
            <w:pPr>
              <w:keepNext/>
              <w:spacing w:after="0" w:line="240" w:lineRule="auto"/>
              <w:ind w:firstLine="0"/>
              <w:jc w:val="left"/>
            </w:pPr>
            <w:r>
              <w:rPr>
                <w:sz w:val="17"/>
              </w:rPr>
            </w:r>
            <w:r>
              <w:rPr>
                <w:sz w:val="17"/>
              </w:rPr>
              <w:t>14.9</w:t>
            </w:r>
          </w:p>
        </w:tc>
        <w:tc>
          <w:tcPr>
            <w:tcW w:type="dxa" w:w="986"/>
          </w:tcPr>
          <w:p>
            <w:pPr>
              <w:keepNext/>
              <w:spacing w:after="0" w:line="240" w:lineRule="auto"/>
              <w:ind w:firstLine="0"/>
              <w:jc w:val="left"/>
            </w:pPr>
            <w:r>
              <w:rPr>
                <w:sz w:val="17"/>
              </w:rPr>
            </w:r>
            <w:r>
              <w:rPr>
                <w:sz w:val="17"/>
              </w:rPr>
              <w:t>60.4</w:t>
            </w:r>
          </w:p>
        </w:tc>
        <w:tc>
          <w:tcPr>
            <w:tcW w:type="dxa" w:w="987"/>
          </w:tcPr>
          <w:p>
            <w:pPr>
              <w:keepNext/>
              <w:spacing w:after="0" w:line="240" w:lineRule="auto"/>
              <w:ind w:firstLine="0"/>
              <w:jc w:val="left"/>
            </w:pPr>
            <w:r>
              <w:rPr>
                <w:sz w:val="17"/>
              </w:rPr>
            </w:r>
            <w:r>
              <w:rPr>
                <w:sz w:val="17"/>
              </w:rPr>
              <w:t>17.1</w:t>
            </w:r>
          </w:p>
        </w:tc>
      </w:tr>
      <w:tr>
        <w:trPr>
          <w:cantSplit w:val="true"/>
        </w:trPr>
        <w:tc>
          <w:tcPr>
            <w:tcW w:type="dxa" w:w="1850"/>
          </w:tcPr>
          <w:p>
            <w:pPr>
              <w:keepNext/>
              <w:spacing w:after="0" w:line="240" w:lineRule="auto"/>
              <w:ind w:firstLine="0"/>
              <w:jc w:val="left"/>
            </w:pPr>
            <w:r>
              <w:rPr>
                <w:sz w:val="17"/>
              </w:rPr>
            </w:r>
            <w:r>
              <w:rPr>
                <w:sz w:val="17"/>
              </w:rPr>
              <w:t>Q3</w:t>
            </w:r>
          </w:p>
        </w:tc>
        <w:tc>
          <w:tcPr>
            <w:tcW w:type="dxa" w:w="1344"/>
          </w:tcPr>
          <w:p>
            <w:pPr>
              <w:keepNext/>
              <w:spacing w:after="0" w:line="240" w:lineRule="auto"/>
              <w:ind w:firstLine="0"/>
              <w:jc w:val="left"/>
            </w:pPr>
            <w:r>
              <w:rPr>
                <w:sz w:val="17"/>
              </w:rPr>
            </w:r>
            <w:r>
              <w:rPr>
                <w:sz w:val="17"/>
              </w:rPr>
              <w:t>60–68</w:t>
            </w:r>
          </w:p>
        </w:tc>
        <w:tc>
          <w:tcPr>
            <w:tcW w:type="dxa" w:w="722"/>
          </w:tcPr>
          <w:p>
            <w:pPr>
              <w:keepNext/>
              <w:spacing w:after="0" w:line="240" w:lineRule="auto"/>
              <w:ind w:firstLine="0"/>
              <w:jc w:val="left"/>
            </w:pPr>
            <w:r>
              <w:rPr>
                <w:sz w:val="17"/>
              </w:rPr>
            </w:r>
            <w:r>
              <w:rPr>
                <w:sz w:val="17"/>
              </w:rPr>
              <w:t>141</w:t>
            </w:r>
          </w:p>
        </w:tc>
        <w:tc>
          <w:tcPr>
            <w:tcW w:type="dxa" w:w="1215"/>
          </w:tcPr>
          <w:p>
            <w:pPr>
              <w:keepNext/>
              <w:spacing w:after="0" w:line="240" w:lineRule="auto"/>
              <w:ind w:firstLine="0"/>
              <w:jc w:val="left"/>
            </w:pPr>
            <w:r>
              <w:rPr>
                <w:sz w:val="17"/>
              </w:rPr>
            </w:r>
            <w:r>
              <w:rPr>
                <w:sz w:val="17"/>
              </w:rPr>
              <w:t>121</w:t>
            </w:r>
          </w:p>
        </w:tc>
        <w:tc>
          <w:tcPr>
            <w:tcW w:type="dxa" w:w="1967"/>
          </w:tcPr>
          <w:p>
            <w:pPr>
              <w:keepNext/>
              <w:spacing w:after="0" w:line="240" w:lineRule="auto"/>
              <w:ind w:firstLine="0"/>
              <w:jc w:val="left"/>
            </w:pPr>
            <w:r>
              <w:rPr>
                <w:sz w:val="17"/>
              </w:rPr>
            </w:r>
            <w:r>
              <w:rPr>
                <w:sz w:val="17"/>
              </w:rPr>
              <w:t>13.3</w:t>
            </w:r>
          </w:p>
        </w:tc>
        <w:tc>
          <w:tcPr>
            <w:tcW w:type="dxa" w:w="986"/>
          </w:tcPr>
          <w:p>
            <w:pPr>
              <w:keepNext/>
              <w:spacing w:after="0" w:line="240" w:lineRule="auto"/>
              <w:ind w:firstLine="0"/>
              <w:jc w:val="left"/>
            </w:pPr>
            <w:r>
              <w:rPr>
                <w:sz w:val="17"/>
              </w:rPr>
            </w:r>
            <w:r>
              <w:rPr>
                <w:sz w:val="17"/>
              </w:rPr>
              <w:t>59.3</w:t>
            </w:r>
          </w:p>
        </w:tc>
        <w:tc>
          <w:tcPr>
            <w:tcW w:type="dxa" w:w="987"/>
          </w:tcPr>
          <w:p>
            <w:pPr>
              <w:keepNext/>
              <w:spacing w:after="0" w:line="240" w:lineRule="auto"/>
              <w:ind w:firstLine="0"/>
              <w:jc w:val="left"/>
            </w:pPr>
            <w:r>
              <w:rPr>
                <w:sz w:val="17"/>
              </w:rPr>
            </w:r>
            <w:r>
              <w:rPr>
                <w:sz w:val="17"/>
              </w:rPr>
              <w:t>17.3</w:t>
            </w:r>
          </w:p>
        </w:tc>
      </w:tr>
      <w:tr>
        <w:trPr>
          <w:cantSplit w:val="true"/>
        </w:trPr>
        <w:tc>
          <w:tcPr>
            <w:tcW w:type="dxa" w:w="1850"/>
          </w:tcPr>
          <w:p>
            <w:pPr>
              <w:keepNext/>
              <w:spacing w:after="0" w:line="240" w:lineRule="auto"/>
              <w:ind w:firstLine="0"/>
              <w:jc w:val="left"/>
            </w:pPr>
            <w:r>
              <w:rPr>
                <w:sz w:val="17"/>
              </w:rPr>
            </w:r>
            <w:r>
              <w:rPr>
                <w:sz w:val="17"/>
              </w:rPr>
              <w:t>Q4</w:t>
            </w:r>
          </w:p>
        </w:tc>
        <w:tc>
          <w:tcPr>
            <w:tcW w:type="dxa" w:w="1344"/>
          </w:tcPr>
          <w:p>
            <w:pPr>
              <w:keepNext/>
              <w:spacing w:after="0" w:line="240" w:lineRule="auto"/>
              <w:ind w:firstLine="0"/>
              <w:jc w:val="left"/>
            </w:pPr>
            <w:r>
              <w:rPr>
                <w:sz w:val="17"/>
              </w:rPr>
            </w:r>
            <w:r>
              <w:rPr>
                <w:sz w:val="17"/>
              </w:rPr>
              <w:t>69–89</w:t>
            </w:r>
          </w:p>
        </w:tc>
        <w:tc>
          <w:tcPr>
            <w:tcW w:type="dxa" w:w="722"/>
          </w:tcPr>
          <w:p>
            <w:pPr>
              <w:keepNext/>
              <w:spacing w:after="0" w:line="240" w:lineRule="auto"/>
              <w:ind w:firstLine="0"/>
              <w:jc w:val="left"/>
            </w:pPr>
            <w:r>
              <w:rPr>
                <w:sz w:val="17"/>
              </w:rPr>
            </w:r>
            <w:r>
              <w:rPr>
                <w:sz w:val="17"/>
              </w:rPr>
              <w:t>146</w:t>
            </w:r>
          </w:p>
        </w:tc>
        <w:tc>
          <w:tcPr>
            <w:tcW w:type="dxa" w:w="1215"/>
          </w:tcPr>
          <w:p>
            <w:pPr>
              <w:keepNext/>
              <w:spacing w:after="0" w:line="240" w:lineRule="auto"/>
              <w:ind w:firstLine="0"/>
              <w:jc w:val="left"/>
            </w:pPr>
            <w:r>
              <w:rPr>
                <w:sz w:val="17"/>
              </w:rPr>
            </w:r>
            <w:r>
              <w:rPr>
                <w:sz w:val="17"/>
              </w:rPr>
              <w:t>122</w:t>
            </w:r>
          </w:p>
        </w:tc>
        <w:tc>
          <w:tcPr>
            <w:tcW w:type="dxa" w:w="1967"/>
          </w:tcPr>
          <w:p>
            <w:pPr>
              <w:keepNext/>
              <w:spacing w:after="0" w:line="240" w:lineRule="auto"/>
              <w:ind w:firstLine="0"/>
              <w:jc w:val="left"/>
            </w:pPr>
            <w:r>
              <w:rPr>
                <w:sz w:val="17"/>
              </w:rPr>
            </w:r>
            <w:r>
              <w:rPr>
                <w:sz w:val="17"/>
              </w:rPr>
              <w:t>7.6</w:t>
            </w:r>
          </w:p>
        </w:tc>
        <w:tc>
          <w:tcPr>
            <w:tcW w:type="dxa" w:w="986"/>
          </w:tcPr>
          <w:p>
            <w:pPr>
              <w:keepNext/>
              <w:spacing w:after="0" w:line="240" w:lineRule="auto"/>
              <w:ind w:firstLine="0"/>
              <w:jc w:val="left"/>
            </w:pPr>
            <w:r>
              <w:rPr>
                <w:sz w:val="17"/>
              </w:rPr>
            </w:r>
            <w:r>
              <w:rPr>
                <w:sz w:val="17"/>
              </w:rPr>
              <w:t>31.7</w:t>
            </w:r>
          </w:p>
        </w:tc>
        <w:tc>
          <w:tcPr>
            <w:tcW w:type="dxa" w:w="987"/>
          </w:tcPr>
          <w:p>
            <w:pPr>
              <w:keepNext/>
              <w:spacing w:after="0" w:line="240" w:lineRule="auto"/>
              <w:ind w:firstLine="0"/>
              <w:jc w:val="left"/>
            </w:pPr>
            <w:r>
              <w:rPr>
                <w:sz w:val="17"/>
              </w:rPr>
            </w:r>
            <w:r>
              <w:rPr>
                <w:sz w:val="17"/>
              </w:rPr>
              <w:t>10.6</w:t>
            </w:r>
          </w:p>
        </w:tc>
      </w:tr>
      <w:tr>
        <w:trPr>
          <w:cantSplit w:val="true"/>
        </w:trPr>
        <w:tc>
          <w:tcPr>
            <w:tcW w:type="dxa" w:w="1850"/>
          </w:tcPr>
          <w:p>
            <w:pPr>
              <w:spacing w:after="0" w:line="240" w:lineRule="auto"/>
              <w:ind w:firstLine="0"/>
              <w:jc w:val="left"/>
            </w:pPr>
            <w:r>
              <w:rPr>
                <w:sz w:val="17"/>
              </w:rPr>
            </w:r>
            <w:r>
              <w:rPr>
                <w:sz w:val="17"/>
              </w:rPr>
              <w:t>Лог-ранговый критерий (4 группы)</w:t>
            </w:r>
          </w:p>
        </w:tc>
        <w:tc>
          <w:tcPr>
            <w:tcW w:type="dxa" w:w="1344"/>
          </w:tcPr>
          <w:p>
            <w:pPr>
              <w:spacing w:after="0" w:line="240" w:lineRule="auto"/>
              <w:ind w:firstLine="0"/>
              <w:jc w:val="left"/>
            </w:pPr>
            <w:r>
              <w:rPr>
                <w:sz w:val="17"/>
              </w:rPr>
            </w:r>
            <w:r>
              <w:rPr>
                <w:sz w:val="17"/>
              </w:rPr>
            </w:r>
          </w:p>
        </w:tc>
        <w:tc>
          <w:tcPr>
            <w:tcW w:type="dxa" w:w="722"/>
          </w:tcPr>
          <w:p>
            <w:pPr>
              <w:spacing w:after="0" w:line="240" w:lineRule="auto"/>
              <w:ind w:firstLine="0"/>
              <w:jc w:val="left"/>
            </w:pPr>
            <w:r>
              <w:rPr>
                <w:sz w:val="17"/>
              </w:rPr>
            </w:r>
            <w:r>
              <w:rPr>
                <w:sz w:val="17"/>
              </w:rPr>
            </w:r>
          </w:p>
        </w:tc>
        <w:tc>
          <w:tcPr>
            <w:tcW w:type="dxa" w:w="1215"/>
          </w:tcPr>
          <w:p>
            <w:pPr>
              <w:spacing w:after="0" w:line="240" w:lineRule="auto"/>
              <w:ind w:firstLine="0"/>
              <w:jc w:val="left"/>
            </w:pPr>
            <w:r>
              <w:rPr>
                <w:sz w:val="17"/>
              </w:rPr>
            </w:r>
            <w:r>
              <w:rPr>
                <w:sz w:val="17"/>
              </w:rPr>
            </w:r>
          </w:p>
        </w:tc>
        <w:tc>
          <w:tcPr>
            <w:tcW w:type="dxa" w:w="1967"/>
          </w:tcPr>
          <w:p>
            <w:pPr>
              <w:spacing w:after="0" w:line="240" w:lineRule="auto"/>
              <w:ind w:firstLine="0"/>
              <w:jc w:val="left"/>
            </w:pPr>
            <w:r>
              <w:rPr>
                <w:sz w:val="17"/>
              </w:rPr>
            </w:r>
            <w:r>
              <w:rPr>
                <w:sz w:val="17"/>
              </w:rPr>
              <w:t>χ² = 97.5, p = 5.4 × 10⁻²¹</w:t>
            </w:r>
          </w:p>
        </w:tc>
        <w:tc>
          <w:tcPr>
            <w:tcW w:type="dxa" w:w="986"/>
          </w:tcPr>
          <w:p>
            <w:pPr>
              <w:spacing w:after="0" w:line="240" w:lineRule="auto"/>
              <w:ind w:firstLine="0"/>
              <w:jc w:val="left"/>
            </w:pPr>
            <w:r>
              <w:rPr>
                <w:sz w:val="17"/>
              </w:rPr>
            </w:r>
            <w:r>
              <w:rPr>
                <w:sz w:val="17"/>
              </w:rPr>
            </w:r>
          </w:p>
        </w:tc>
        <w:tc>
          <w:tcPr>
            <w:tcW w:type="dxa" w:w="987"/>
          </w:tcPr>
          <w:p>
            <w:pPr>
              <w:spacing w:after="0" w:line="240" w:lineRule="auto"/>
              <w:ind w:firstLine="0"/>
              <w:jc w:val="left"/>
            </w:pPr>
            <w:r>
              <w:rPr>
                <w:sz w:val="17"/>
              </w:rPr>
            </w:r>
            <w:r>
              <w:rPr>
                <w:sz w:val="17"/>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 Небольшое снижение в M2 даёт KPS, а не пол. На тех же 439 пациентах один возраст даёт 1.033, возраст с полом — 1.033, возраст с KPS — 1.029, возраст с обоими — 1.028 (таблица А5). Пожилые пациенты приходят с более низким индексом Карновского (r = −0.29), так что часть того, что возраст измеряет в M1, — это функциональный статус. Сам пол несёт умеренный риск: ОР 1.21 сам по себе и 1.33, когда в модели есть KPS, но оценку возраста он не трогает. Исключение 154 пациентов без KPS ничего не меняет (1.034 против 1.033), а исключение двух пациентов с KPS 0 оставляет M2 на 1.028. Чтобы отделить эффект поправки от эффекта смены пациентов, для каждой модели таблица 4 приводит и оценку одного возраста на тех же пациентах. Смена состава почти ничего не меняет: один возраст даёт 1.033 у 439 пациентов M2, 1.037 у 413 пациентов M3, 1.031 у 285 пациентов M4 и 1.036 у 174 пациентов M5. Сдвиги внутри пары — от −0.005 (M2) до −0.001 (M3) — это и есть чистый вклад поправок.</w:t>
      </w:r>
    </w:p>
    <w:p>
      <w:pPr>
        <w:keepNext/>
        <w:spacing w:after="80"/>
        <w:jc w:val="left"/>
      </w:pPr>
      <w:r>
        <w:rPr>
          <w:b/>
          <w:sz w:val="22"/>
        </w:rPr>
        <w:t>Таблица 4. Отношение рисков на один дополнительный год возраста в пяти вложенных моделях Кокса. n и «смертей» — пациенты и события в подгруппе, где известны все переменные модели. «С поправками» — модель со всеми перечисленными переменными; «один возраст, те же пациенты» — модель с одним возрастом на той же подгруппе, так что разница двух столбцов показывает вклад поправок, а разница между строками — вклад смены пациентов. ОР — отношение рисков; p — критерий Вальда для коэффициента возраста; C-индекс — конкордантность Харрелла, доля пар пациентов, в которых модель верно предсказала, кто умрёт раньше (0.5 — случайное угадывание, 1.0 — идеально).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32"/>
        <w:gridCol w:w="1356"/>
        <w:gridCol w:w="1038"/>
        <w:gridCol w:w="1674"/>
        <w:gridCol w:w="1674"/>
        <w:gridCol w:w="1250"/>
        <w:gridCol w:w="1144"/>
      </w:tblGrid>
      <w:tr>
        <w:trPr>
          <w:cantSplit w:val="true"/>
          <w:tblHeader w:val="true"/>
        </w:trPr>
        <w:tc>
          <w:tcPr>
            <w:tcW w:type="dxa" w:w="932"/>
            <w:shd w:val="clear" w:fill="E7EEF6"/>
          </w:tcPr>
          <w:p>
            <w:pPr>
              <w:keepNext/>
              <w:spacing w:after="0" w:line="240" w:lineRule="auto"/>
              <w:ind w:firstLine="0"/>
              <w:jc w:val="left"/>
            </w:pPr>
            <w:r>
              <w:rPr>
                <w:sz w:val="17"/>
              </w:rPr>
            </w:r>
            <w:r>
              <w:rPr>
                <w:b/>
                <w:sz w:val="17"/>
              </w:rPr>
              <w:t>Модель</w:t>
            </w:r>
          </w:p>
        </w:tc>
        <w:tc>
          <w:tcPr>
            <w:tcW w:type="dxa" w:w="1356"/>
            <w:shd w:val="clear" w:fill="E7EEF6"/>
          </w:tcPr>
          <w:p>
            <w:pPr>
              <w:keepNext/>
              <w:spacing w:after="0" w:line="240" w:lineRule="auto"/>
              <w:ind w:firstLine="0"/>
              <w:jc w:val="left"/>
            </w:pPr>
            <w:r>
              <w:rPr>
                <w:sz w:val="17"/>
              </w:rPr>
            </w:r>
            <w:r>
              <w:rPr>
                <w:b/>
                <w:sz w:val="17"/>
              </w:rPr>
              <w:t>Переменные</w:t>
            </w:r>
          </w:p>
        </w:tc>
        <w:tc>
          <w:tcPr>
            <w:tcW w:type="dxa" w:w="1038"/>
            <w:shd w:val="clear" w:fill="E7EEF6"/>
          </w:tcPr>
          <w:p>
            <w:pPr>
              <w:keepNext/>
              <w:spacing w:after="0" w:line="240" w:lineRule="auto"/>
              <w:ind w:firstLine="0"/>
              <w:jc w:val="left"/>
            </w:pPr>
            <w:r>
              <w:rPr>
                <w:sz w:val="17"/>
              </w:rPr>
            </w:r>
            <w:r>
              <w:rPr>
                <w:b/>
                <w:sz w:val="17"/>
              </w:rPr>
              <w:t>n / смертей</w:t>
            </w:r>
          </w:p>
        </w:tc>
        <w:tc>
          <w:tcPr>
            <w:tcW w:type="dxa" w:w="1675"/>
            <w:shd w:val="clear" w:fill="E7EEF6"/>
          </w:tcPr>
          <w:p>
            <w:pPr>
              <w:keepNext/>
              <w:spacing w:after="0" w:line="240" w:lineRule="auto"/>
              <w:ind w:firstLine="0"/>
              <w:jc w:val="left"/>
            </w:pPr>
            <w:r>
              <w:rPr>
                <w:sz w:val="17"/>
              </w:rPr>
            </w:r>
            <w:r>
              <w:rPr>
                <w:b/>
                <w:sz w:val="17"/>
              </w:rPr>
              <w:t>С поправками: ОР на год (95 % ДИ)</w:t>
            </w:r>
          </w:p>
        </w:tc>
        <w:tc>
          <w:tcPr>
            <w:tcW w:type="dxa" w:w="1675"/>
            <w:shd w:val="clear" w:fill="E7EEF6"/>
          </w:tcPr>
          <w:p>
            <w:pPr>
              <w:keepNext/>
              <w:spacing w:after="0" w:line="240" w:lineRule="auto"/>
              <w:ind w:firstLine="0"/>
              <w:jc w:val="left"/>
            </w:pPr>
            <w:r>
              <w:rPr>
                <w:sz w:val="17"/>
              </w:rPr>
            </w:r>
            <w:r>
              <w:rPr>
                <w:b/>
                <w:sz w:val="17"/>
              </w:rPr>
              <w:t>Один возраст, те же пациенты: ОР на год (95 % ДИ)</w:t>
            </w:r>
          </w:p>
        </w:tc>
        <w:tc>
          <w:tcPr>
            <w:tcW w:type="dxa" w:w="1250"/>
            <w:shd w:val="clear" w:fill="E7EEF6"/>
          </w:tcPr>
          <w:p>
            <w:pPr>
              <w:keepNext/>
              <w:spacing w:after="0" w:line="240" w:lineRule="auto"/>
              <w:ind w:firstLine="0"/>
              <w:jc w:val="left"/>
            </w:pPr>
            <w:r>
              <w:rPr>
                <w:sz w:val="17"/>
              </w:rPr>
            </w:r>
            <w:r>
              <w:rPr>
                <w:b/>
                <w:sz w:val="17"/>
              </w:rPr>
              <w:t>p (возраст)</w:t>
            </w:r>
          </w:p>
        </w:tc>
        <w:tc>
          <w:tcPr>
            <w:tcW w:type="dxa" w:w="1144"/>
            <w:shd w:val="clear" w:fill="E7EEF6"/>
          </w:tcPr>
          <w:p>
            <w:pPr>
              <w:keepNext/>
              <w:spacing w:after="0" w:line="240" w:lineRule="auto"/>
              <w:ind w:firstLine="0"/>
              <w:jc w:val="left"/>
            </w:pPr>
            <w:r>
              <w:rPr>
                <w:sz w:val="17"/>
              </w:rPr>
            </w:r>
            <w:r>
              <w:rPr>
                <w:b/>
                <w:sz w:val="17"/>
              </w:rPr>
              <w:t>C-индекс</w:t>
            </w:r>
          </w:p>
        </w:tc>
      </w:tr>
      <w:tr>
        <w:trPr>
          <w:cantSplit w:val="true"/>
        </w:trPr>
        <w:tc>
          <w:tcPr>
            <w:tcW w:type="dxa" w:w="932"/>
          </w:tcPr>
          <w:p>
            <w:pPr>
              <w:keepNext/>
              <w:spacing w:after="0" w:line="240" w:lineRule="auto"/>
              <w:ind w:firstLine="0"/>
              <w:jc w:val="left"/>
            </w:pPr>
            <w:r>
              <w:rPr>
                <w:sz w:val="17"/>
              </w:rPr>
            </w:r>
            <w:r>
              <w:rPr>
                <w:sz w:val="17"/>
              </w:rPr>
              <w:t>M1</w:t>
            </w:r>
          </w:p>
        </w:tc>
        <w:tc>
          <w:tcPr>
            <w:tcW w:type="dxa" w:w="1356"/>
          </w:tcPr>
          <w:p>
            <w:pPr>
              <w:keepNext/>
              <w:spacing w:after="0" w:line="240" w:lineRule="auto"/>
              <w:ind w:firstLine="0"/>
              <w:jc w:val="left"/>
            </w:pPr>
            <w:r>
              <w:rPr>
                <w:sz w:val="17"/>
              </w:rPr>
            </w:r>
            <w:r>
              <w:rPr>
                <w:sz w:val="17"/>
              </w:rPr>
              <w:t>возраст</w:t>
            </w:r>
          </w:p>
        </w:tc>
        <w:tc>
          <w:tcPr>
            <w:tcW w:type="dxa" w:w="1038"/>
          </w:tcPr>
          <w:p>
            <w:pPr>
              <w:keepNext/>
              <w:spacing w:after="0" w:line="240" w:lineRule="auto"/>
              <w:ind w:firstLine="0"/>
              <w:jc w:val="left"/>
            </w:pPr>
            <w:r>
              <w:rPr>
                <w:sz w:val="17"/>
              </w:rPr>
            </w:r>
            <w:r>
              <w:rPr>
                <w:sz w:val="17"/>
              </w:rPr>
              <w:t>593 / 492</w:t>
            </w:r>
          </w:p>
        </w:tc>
        <w:tc>
          <w:tcPr>
            <w:tcW w:type="dxa" w:w="1675"/>
          </w:tcPr>
          <w:p>
            <w:pPr>
              <w:keepNext/>
              <w:spacing w:after="0" w:line="240" w:lineRule="auto"/>
              <w:ind w:firstLine="0"/>
              <w:jc w:val="left"/>
            </w:pPr>
            <w:r>
              <w:rPr>
                <w:sz w:val="17"/>
              </w:rPr>
            </w:r>
            <w:r>
              <w:rPr>
                <w:sz w:val="17"/>
              </w:rPr>
              <w:t>1.034 (1.027–1.042)</w:t>
            </w:r>
          </w:p>
        </w:tc>
        <w:tc>
          <w:tcPr>
            <w:tcW w:type="dxa" w:w="1675"/>
          </w:tcPr>
          <w:p>
            <w:pPr>
              <w:keepNext/>
              <w:spacing w:after="0" w:line="240" w:lineRule="auto"/>
              <w:ind w:firstLine="0"/>
              <w:jc w:val="left"/>
            </w:pPr>
            <w:r>
              <w:rPr>
                <w:sz w:val="17"/>
              </w:rPr>
            </w:r>
            <w:r>
              <w:rPr>
                <w:sz w:val="17"/>
              </w:rPr>
              <w:t>1.034 (1.027–1.042)</w:t>
            </w:r>
          </w:p>
        </w:tc>
        <w:tc>
          <w:tcPr>
            <w:tcW w:type="dxa" w:w="1250"/>
          </w:tcPr>
          <w:p>
            <w:pPr>
              <w:keepNext/>
              <w:spacing w:after="0" w:line="240" w:lineRule="auto"/>
              <w:ind w:firstLine="0"/>
              <w:jc w:val="left"/>
            </w:pPr>
            <w:r>
              <w:rPr>
                <w:sz w:val="17"/>
              </w:rPr>
            </w:r>
            <w:r>
              <w:rPr>
                <w:sz w:val="17"/>
              </w:rPr>
              <w:t>4.4 × 10⁻²¹</w:t>
            </w:r>
          </w:p>
        </w:tc>
        <w:tc>
          <w:tcPr>
            <w:tcW w:type="dxa" w:w="1144"/>
          </w:tcPr>
          <w:p>
            <w:pPr>
              <w:keepNext/>
              <w:spacing w:after="0" w:line="240" w:lineRule="auto"/>
              <w:ind w:firstLine="0"/>
              <w:jc w:val="left"/>
            </w:pPr>
            <w:r>
              <w:rPr>
                <w:sz w:val="17"/>
              </w:rPr>
            </w:r>
            <w:r>
              <w:rPr>
                <w:sz w:val="17"/>
              </w:rPr>
              <w:t>0.655</w:t>
            </w:r>
          </w:p>
        </w:tc>
      </w:tr>
      <w:tr>
        <w:trPr>
          <w:cantSplit w:val="true"/>
        </w:trPr>
        <w:tc>
          <w:tcPr>
            <w:tcW w:type="dxa" w:w="932"/>
          </w:tcPr>
          <w:p>
            <w:pPr>
              <w:keepNext/>
              <w:spacing w:after="0" w:line="240" w:lineRule="auto"/>
              <w:ind w:firstLine="0"/>
              <w:jc w:val="left"/>
            </w:pPr>
            <w:r>
              <w:rPr>
                <w:sz w:val="17"/>
              </w:rPr>
            </w:r>
            <w:r>
              <w:rPr>
                <w:sz w:val="17"/>
              </w:rPr>
              <w:t>M2</w:t>
            </w:r>
          </w:p>
        </w:tc>
        <w:tc>
          <w:tcPr>
            <w:tcW w:type="dxa" w:w="1356"/>
          </w:tcPr>
          <w:p>
            <w:pPr>
              <w:keepNext/>
              <w:spacing w:after="0" w:line="240" w:lineRule="auto"/>
              <w:ind w:firstLine="0"/>
              <w:jc w:val="left"/>
            </w:pPr>
            <w:r>
              <w:rPr>
                <w:sz w:val="17"/>
              </w:rPr>
            </w:r>
            <w:r>
              <w:rPr>
                <w:sz w:val="17"/>
              </w:rPr>
              <w:t>возраст, пол, KPS</w:t>
            </w:r>
          </w:p>
        </w:tc>
        <w:tc>
          <w:tcPr>
            <w:tcW w:type="dxa" w:w="1038"/>
          </w:tcPr>
          <w:p>
            <w:pPr>
              <w:keepNext/>
              <w:spacing w:after="0" w:line="240" w:lineRule="auto"/>
              <w:ind w:firstLine="0"/>
              <w:jc w:val="left"/>
            </w:pPr>
            <w:r>
              <w:rPr>
                <w:sz w:val="17"/>
              </w:rPr>
            </w:r>
            <w:r>
              <w:rPr>
                <w:sz w:val="17"/>
              </w:rPr>
              <w:t>439 / 359</w:t>
            </w:r>
          </w:p>
        </w:tc>
        <w:tc>
          <w:tcPr>
            <w:tcW w:type="dxa" w:w="1675"/>
          </w:tcPr>
          <w:p>
            <w:pPr>
              <w:keepNext/>
              <w:spacing w:after="0" w:line="240" w:lineRule="auto"/>
              <w:ind w:firstLine="0"/>
              <w:jc w:val="left"/>
            </w:pPr>
            <w:r>
              <w:rPr>
                <w:sz w:val="17"/>
              </w:rPr>
            </w:r>
            <w:r>
              <w:rPr>
                <w:sz w:val="17"/>
              </w:rPr>
              <w:t>1.028 (1.019–1.037)</w:t>
            </w:r>
          </w:p>
        </w:tc>
        <w:tc>
          <w:tcPr>
            <w:tcW w:type="dxa" w:w="1675"/>
          </w:tcPr>
          <w:p>
            <w:pPr>
              <w:keepNext/>
              <w:spacing w:after="0" w:line="240" w:lineRule="auto"/>
              <w:ind w:firstLine="0"/>
              <w:jc w:val="left"/>
            </w:pPr>
            <w:r>
              <w:rPr>
                <w:sz w:val="17"/>
              </w:rPr>
            </w:r>
            <w:r>
              <w:rPr>
                <w:sz w:val="17"/>
              </w:rPr>
              <w:t>1.033 (1.025–1.042)</w:t>
            </w:r>
          </w:p>
        </w:tc>
        <w:tc>
          <w:tcPr>
            <w:tcW w:type="dxa" w:w="1250"/>
          </w:tcPr>
          <w:p>
            <w:pPr>
              <w:keepNext/>
              <w:spacing w:after="0" w:line="240" w:lineRule="auto"/>
              <w:ind w:firstLine="0"/>
              <w:jc w:val="left"/>
            </w:pPr>
            <w:r>
              <w:rPr>
                <w:sz w:val="17"/>
              </w:rPr>
            </w:r>
            <w:r>
              <w:rPr>
                <w:sz w:val="17"/>
              </w:rPr>
              <w:t>2.3 × 10⁻¹⁰</w:t>
            </w:r>
          </w:p>
        </w:tc>
        <w:tc>
          <w:tcPr>
            <w:tcW w:type="dxa" w:w="1144"/>
          </w:tcPr>
          <w:p>
            <w:pPr>
              <w:keepNext/>
              <w:spacing w:after="0" w:line="240" w:lineRule="auto"/>
              <w:ind w:firstLine="0"/>
              <w:jc w:val="left"/>
            </w:pPr>
            <w:r>
              <w:rPr>
                <w:sz w:val="17"/>
              </w:rPr>
            </w:r>
            <w:r>
              <w:rPr>
                <w:sz w:val="17"/>
              </w:rPr>
              <w:t>0.666</w:t>
            </w:r>
          </w:p>
        </w:tc>
      </w:tr>
      <w:tr>
        <w:trPr>
          <w:cantSplit w:val="true"/>
        </w:trPr>
        <w:tc>
          <w:tcPr>
            <w:tcW w:type="dxa" w:w="932"/>
          </w:tcPr>
          <w:p>
            <w:pPr>
              <w:keepNext/>
              <w:spacing w:after="0" w:line="240" w:lineRule="auto"/>
              <w:ind w:firstLine="0"/>
              <w:jc w:val="left"/>
            </w:pPr>
            <w:r>
              <w:rPr>
                <w:sz w:val="17"/>
              </w:rPr>
            </w:r>
            <w:r>
              <w:rPr>
                <w:sz w:val="17"/>
              </w:rPr>
              <w:t>M3</w:t>
            </w:r>
          </w:p>
        </w:tc>
        <w:tc>
          <w:tcPr>
            <w:tcW w:type="dxa" w:w="1356"/>
          </w:tcPr>
          <w:p>
            <w:pPr>
              <w:keepNext/>
              <w:spacing w:after="0" w:line="240" w:lineRule="auto"/>
              <w:ind w:firstLine="0"/>
              <w:jc w:val="left"/>
            </w:pPr>
            <w:r>
              <w:rPr>
                <w:sz w:val="17"/>
              </w:rPr>
            </w:r>
            <w:r>
              <w:rPr>
                <w:sz w:val="17"/>
              </w:rPr>
              <w:t>возраст, MGMT</w:t>
            </w:r>
          </w:p>
        </w:tc>
        <w:tc>
          <w:tcPr>
            <w:tcW w:type="dxa" w:w="1038"/>
          </w:tcPr>
          <w:p>
            <w:pPr>
              <w:keepNext/>
              <w:spacing w:after="0" w:line="240" w:lineRule="auto"/>
              <w:ind w:firstLine="0"/>
              <w:jc w:val="left"/>
            </w:pPr>
            <w:r>
              <w:rPr>
                <w:sz w:val="17"/>
              </w:rPr>
            </w:r>
            <w:r>
              <w:rPr>
                <w:sz w:val="17"/>
              </w:rPr>
              <w:t>413 / 316</w:t>
            </w:r>
          </w:p>
        </w:tc>
        <w:tc>
          <w:tcPr>
            <w:tcW w:type="dxa" w:w="1675"/>
          </w:tcPr>
          <w:p>
            <w:pPr>
              <w:keepNext/>
              <w:spacing w:after="0" w:line="240" w:lineRule="auto"/>
              <w:ind w:firstLine="0"/>
              <w:jc w:val="left"/>
            </w:pPr>
            <w:r>
              <w:rPr>
                <w:sz w:val="17"/>
              </w:rPr>
            </w:r>
            <w:r>
              <w:rPr>
                <w:sz w:val="17"/>
              </w:rPr>
              <w:t>1.036 (1.027–1.046)</w:t>
            </w:r>
          </w:p>
        </w:tc>
        <w:tc>
          <w:tcPr>
            <w:tcW w:type="dxa" w:w="1675"/>
          </w:tcPr>
          <w:p>
            <w:pPr>
              <w:keepNext/>
              <w:spacing w:after="0" w:line="240" w:lineRule="auto"/>
              <w:ind w:firstLine="0"/>
              <w:jc w:val="left"/>
            </w:pPr>
            <w:r>
              <w:rPr>
                <w:sz w:val="17"/>
              </w:rPr>
            </w:r>
            <w:r>
              <w:rPr>
                <w:sz w:val="17"/>
              </w:rPr>
              <w:t>1.037 (1.028–1.047)</w:t>
            </w:r>
          </w:p>
        </w:tc>
        <w:tc>
          <w:tcPr>
            <w:tcW w:type="dxa" w:w="1250"/>
          </w:tcPr>
          <w:p>
            <w:pPr>
              <w:keepNext/>
              <w:spacing w:after="0" w:line="240" w:lineRule="auto"/>
              <w:ind w:firstLine="0"/>
              <w:jc w:val="left"/>
            </w:pPr>
            <w:r>
              <w:rPr>
                <w:sz w:val="17"/>
              </w:rPr>
            </w:r>
            <w:r>
              <w:rPr>
                <w:sz w:val="17"/>
              </w:rPr>
              <w:t>2.0 × 10⁻¹⁵</w:t>
            </w:r>
          </w:p>
        </w:tc>
        <w:tc>
          <w:tcPr>
            <w:tcW w:type="dxa" w:w="1144"/>
          </w:tcPr>
          <w:p>
            <w:pPr>
              <w:keepNext/>
              <w:spacing w:after="0" w:line="240" w:lineRule="auto"/>
              <w:ind w:firstLine="0"/>
              <w:jc w:val="left"/>
            </w:pPr>
            <w:r>
              <w:rPr>
                <w:sz w:val="17"/>
              </w:rPr>
            </w:r>
            <w:r>
              <w:rPr>
                <w:sz w:val="17"/>
              </w:rPr>
              <w:t>0.667</w:t>
            </w:r>
          </w:p>
        </w:tc>
      </w:tr>
      <w:tr>
        <w:trPr>
          <w:cantSplit w:val="true"/>
        </w:trPr>
        <w:tc>
          <w:tcPr>
            <w:tcW w:type="dxa" w:w="932"/>
          </w:tcPr>
          <w:p>
            <w:pPr>
              <w:keepNext/>
              <w:spacing w:after="0" w:line="240" w:lineRule="auto"/>
              <w:ind w:firstLine="0"/>
              <w:jc w:val="left"/>
            </w:pPr>
            <w:r>
              <w:rPr>
                <w:sz w:val="17"/>
              </w:rPr>
            </w:r>
            <w:r>
              <w:rPr>
                <w:sz w:val="17"/>
              </w:rPr>
              <w:t>M4</w:t>
            </w:r>
          </w:p>
        </w:tc>
        <w:tc>
          <w:tcPr>
            <w:tcW w:type="dxa" w:w="1356"/>
          </w:tcPr>
          <w:p>
            <w:pPr>
              <w:keepNext/>
              <w:spacing w:after="0" w:line="240" w:lineRule="auto"/>
              <w:ind w:firstLine="0"/>
              <w:jc w:val="left"/>
            </w:pPr>
            <w:r>
              <w:rPr>
                <w:sz w:val="17"/>
              </w:rPr>
            </w:r>
            <w:r>
              <w:rPr>
                <w:sz w:val="17"/>
              </w:rPr>
              <w:t>возраст, IDH</w:t>
            </w:r>
          </w:p>
        </w:tc>
        <w:tc>
          <w:tcPr>
            <w:tcW w:type="dxa" w:w="1038"/>
          </w:tcPr>
          <w:p>
            <w:pPr>
              <w:keepNext/>
              <w:spacing w:after="0" w:line="240" w:lineRule="auto"/>
              <w:ind w:firstLine="0"/>
              <w:jc w:val="left"/>
            </w:pPr>
            <w:r>
              <w:rPr>
                <w:sz w:val="17"/>
              </w:rPr>
            </w:r>
            <w:r>
              <w:rPr>
                <w:sz w:val="17"/>
              </w:rPr>
              <w:t>285 / 226</w:t>
            </w:r>
          </w:p>
        </w:tc>
        <w:tc>
          <w:tcPr>
            <w:tcW w:type="dxa" w:w="1675"/>
          </w:tcPr>
          <w:p>
            <w:pPr>
              <w:keepNext/>
              <w:spacing w:after="0" w:line="240" w:lineRule="auto"/>
              <w:ind w:firstLine="0"/>
              <w:jc w:val="left"/>
            </w:pPr>
            <w:r>
              <w:rPr>
                <w:sz w:val="17"/>
              </w:rPr>
            </w:r>
            <w:r>
              <w:rPr>
                <w:sz w:val="17"/>
              </w:rPr>
              <w:t>1.027 (1.015–1.040)</w:t>
            </w:r>
          </w:p>
        </w:tc>
        <w:tc>
          <w:tcPr>
            <w:tcW w:type="dxa" w:w="1675"/>
          </w:tcPr>
          <w:p>
            <w:pPr>
              <w:keepNext/>
              <w:spacing w:after="0" w:line="240" w:lineRule="auto"/>
              <w:ind w:firstLine="0"/>
              <w:jc w:val="left"/>
            </w:pPr>
            <w:r>
              <w:rPr>
                <w:sz w:val="17"/>
              </w:rPr>
            </w:r>
            <w:r>
              <w:rPr>
                <w:sz w:val="17"/>
              </w:rPr>
              <w:t>1.031 (1.019–1.042)</w:t>
            </w:r>
          </w:p>
        </w:tc>
        <w:tc>
          <w:tcPr>
            <w:tcW w:type="dxa" w:w="1250"/>
          </w:tcPr>
          <w:p>
            <w:pPr>
              <w:keepNext/>
              <w:spacing w:after="0" w:line="240" w:lineRule="auto"/>
              <w:ind w:firstLine="0"/>
              <w:jc w:val="left"/>
            </w:pPr>
            <w:r>
              <w:rPr>
                <w:sz w:val="17"/>
              </w:rPr>
            </w:r>
            <w:r>
              <w:rPr>
                <w:sz w:val="17"/>
              </w:rPr>
              <w:t>1.5 × 10⁻⁵</w:t>
            </w:r>
          </w:p>
        </w:tc>
        <w:tc>
          <w:tcPr>
            <w:tcW w:type="dxa" w:w="1144"/>
          </w:tcPr>
          <w:p>
            <w:pPr>
              <w:keepNext/>
              <w:spacing w:after="0" w:line="240" w:lineRule="auto"/>
              <w:ind w:firstLine="0"/>
              <w:jc w:val="left"/>
            </w:pPr>
            <w:r>
              <w:rPr>
                <w:sz w:val="17"/>
              </w:rPr>
            </w:r>
            <w:r>
              <w:rPr>
                <w:sz w:val="17"/>
              </w:rPr>
              <w:t>0.629</w:t>
            </w:r>
          </w:p>
        </w:tc>
      </w:tr>
      <w:tr>
        <w:trPr>
          <w:cantSplit w:val="true"/>
        </w:trPr>
        <w:tc>
          <w:tcPr>
            <w:tcW w:type="dxa" w:w="932"/>
          </w:tcPr>
          <w:p>
            <w:pPr>
              <w:spacing w:after="0" w:line="240" w:lineRule="auto"/>
              <w:ind w:firstLine="0"/>
              <w:jc w:val="left"/>
            </w:pPr>
            <w:r>
              <w:rPr>
                <w:sz w:val="17"/>
              </w:rPr>
            </w:r>
            <w:r>
              <w:rPr>
                <w:sz w:val="17"/>
              </w:rPr>
              <w:t>M5</w:t>
            </w:r>
          </w:p>
        </w:tc>
        <w:tc>
          <w:tcPr>
            <w:tcW w:type="dxa" w:w="1356"/>
          </w:tcPr>
          <w:p>
            <w:pPr>
              <w:spacing w:after="0" w:line="240" w:lineRule="auto"/>
              <w:ind w:firstLine="0"/>
              <w:jc w:val="left"/>
            </w:pPr>
            <w:r>
              <w:rPr>
                <w:sz w:val="17"/>
              </w:rPr>
            </w:r>
            <w:r>
              <w:rPr>
                <w:sz w:val="17"/>
              </w:rPr>
              <w:t>возраст, пол, KPS, MGMT, IDH</w:t>
            </w:r>
          </w:p>
        </w:tc>
        <w:tc>
          <w:tcPr>
            <w:tcW w:type="dxa" w:w="1038"/>
          </w:tcPr>
          <w:p>
            <w:pPr>
              <w:spacing w:after="0" w:line="240" w:lineRule="auto"/>
              <w:ind w:firstLine="0"/>
              <w:jc w:val="left"/>
            </w:pPr>
            <w:r>
              <w:rPr>
                <w:sz w:val="17"/>
              </w:rPr>
            </w:r>
            <w:r>
              <w:rPr>
                <w:sz w:val="17"/>
              </w:rPr>
              <w:t>174 / 127</w:t>
            </w:r>
          </w:p>
        </w:tc>
        <w:tc>
          <w:tcPr>
            <w:tcW w:type="dxa" w:w="1675"/>
          </w:tcPr>
          <w:p>
            <w:pPr>
              <w:spacing w:after="0" w:line="240" w:lineRule="auto"/>
              <w:ind w:firstLine="0"/>
              <w:jc w:val="left"/>
            </w:pPr>
            <w:r>
              <w:rPr>
                <w:sz w:val="17"/>
              </w:rPr>
            </w:r>
            <w:r>
              <w:rPr>
                <w:sz w:val="17"/>
              </w:rPr>
              <w:t>1.032 (1.014–1.051)</w:t>
            </w:r>
          </w:p>
        </w:tc>
        <w:tc>
          <w:tcPr>
            <w:tcW w:type="dxa" w:w="1675"/>
          </w:tcPr>
          <w:p>
            <w:pPr>
              <w:spacing w:after="0" w:line="240" w:lineRule="auto"/>
              <w:ind w:firstLine="0"/>
              <w:jc w:val="left"/>
            </w:pPr>
            <w:r>
              <w:rPr>
                <w:sz w:val="17"/>
              </w:rPr>
            </w:r>
            <w:r>
              <w:rPr>
                <w:sz w:val="17"/>
              </w:rPr>
              <w:t>1.036 (1.020–1.052)</w:t>
            </w:r>
          </w:p>
        </w:tc>
        <w:tc>
          <w:tcPr>
            <w:tcW w:type="dxa" w:w="1250"/>
          </w:tcPr>
          <w:p>
            <w:pPr>
              <w:spacing w:after="0" w:line="240" w:lineRule="auto"/>
              <w:ind w:firstLine="0"/>
              <w:jc w:val="left"/>
            </w:pPr>
            <w:r>
              <w:rPr>
                <w:sz w:val="17"/>
              </w:rPr>
            </w:r>
            <w:r>
              <w:rPr>
                <w:sz w:val="17"/>
              </w:rPr>
              <w:t>4.3 × 10⁻⁴</w:t>
            </w:r>
          </w:p>
        </w:tc>
        <w:tc>
          <w:tcPr>
            <w:tcW w:type="dxa" w:w="1144"/>
          </w:tcPr>
          <w:p>
            <w:pPr>
              <w:spacing w:after="0" w:line="240" w:lineRule="auto"/>
              <w:ind w:firstLine="0"/>
              <w:jc w:val="left"/>
            </w:pPr>
            <w:r>
              <w:rPr>
                <w:sz w:val="17"/>
              </w:rPr>
            </w:r>
            <w:r>
              <w:rPr>
                <w:sz w:val="17"/>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4"/>
        <w:gridCol w:w="1784"/>
        <w:gridCol w:w="1037"/>
        <w:gridCol w:w="2344"/>
        <w:gridCol w:w="1540"/>
      </w:tblGrid>
      <w:tr>
        <w:trPr>
          <w:cantSplit w:val="true"/>
          <w:tblHeader w:val="true"/>
        </w:trPr>
        <w:tc>
          <w:tcPr>
            <w:tcW w:type="dxa" w:w="2365"/>
            <w:shd w:val="clear" w:fill="E7EEF6"/>
          </w:tcPr>
          <w:p>
            <w:pPr>
              <w:keepNext/>
              <w:spacing w:after="0" w:line="240" w:lineRule="auto"/>
              <w:ind w:firstLine="0"/>
              <w:jc w:val="left"/>
            </w:pPr>
            <w:r/>
            <w:r>
              <w:rPr>
                <w:b/>
                <w:sz w:val="20"/>
              </w:rPr>
              <w:t>Переменная</w:t>
            </w:r>
          </w:p>
        </w:tc>
        <w:tc>
          <w:tcPr>
            <w:tcW w:type="dxa" w:w="1784"/>
            <w:shd w:val="clear" w:fill="E7EEF6"/>
          </w:tcPr>
          <w:p>
            <w:pPr>
              <w:keepNext/>
              <w:spacing w:after="0" w:line="240" w:lineRule="auto"/>
              <w:ind w:firstLine="0"/>
              <w:jc w:val="left"/>
            </w:pPr>
            <w:r/>
            <w:r>
              <w:rPr>
                <w:b/>
                <w:sz w:val="20"/>
              </w:rPr>
              <w:t>Модель</w:t>
            </w:r>
          </w:p>
        </w:tc>
        <w:tc>
          <w:tcPr>
            <w:tcW w:type="dxa" w:w="1037"/>
            <w:shd w:val="clear" w:fill="E7EEF6"/>
          </w:tcPr>
          <w:p>
            <w:pPr>
              <w:keepNext/>
              <w:spacing w:after="0" w:line="240" w:lineRule="auto"/>
              <w:ind w:firstLine="0"/>
              <w:jc w:val="left"/>
            </w:pPr>
            <w:r/>
            <w:r>
              <w:rPr>
                <w:b/>
                <w:sz w:val="20"/>
              </w:rPr>
              <w:t>n</w:t>
            </w:r>
          </w:p>
        </w:tc>
        <w:tc>
          <w:tcPr>
            <w:tcW w:type="dxa" w:w="2344"/>
            <w:shd w:val="clear" w:fill="E7EEF6"/>
          </w:tcPr>
          <w:p>
            <w:pPr>
              <w:keepNext/>
              <w:spacing w:after="0" w:line="240" w:lineRule="auto"/>
              <w:ind w:firstLine="0"/>
              <w:jc w:val="left"/>
            </w:pPr>
            <w:r/>
            <w:r>
              <w:rPr>
                <w:b/>
                <w:sz w:val="20"/>
              </w:rPr>
              <w:t>ОР (95 % ДИ)</w:t>
            </w:r>
          </w:p>
        </w:tc>
        <w:tc>
          <w:tcPr>
            <w:tcW w:type="dxa" w:w="1540"/>
            <w:shd w:val="clear" w:fill="E7EEF6"/>
          </w:tcPr>
          <w:p>
            <w:pPr>
              <w:keepNext/>
              <w:spacing w:after="0" w:line="240" w:lineRule="auto"/>
              <w:ind w:firstLine="0"/>
              <w:jc w:val="left"/>
            </w:pPr>
            <w:r/>
            <w:r>
              <w:rPr>
                <w:b/>
                <w:sz w:val="20"/>
              </w:rPr>
              <w:t>p</w:t>
            </w:r>
          </w:p>
        </w:tc>
      </w:tr>
      <w:tr>
        <w:trPr>
          <w:cantSplit w:val="true"/>
        </w:trPr>
        <w:tc>
          <w:tcPr>
            <w:tcW w:type="dxa" w:w="2365"/>
          </w:tcPr>
          <w:p>
            <w:pPr>
              <w:keepNext/>
              <w:spacing w:after="0" w:line="240" w:lineRule="auto"/>
              <w:ind w:firstLine="0"/>
              <w:jc w:val="left"/>
            </w:pPr>
            <w:r/>
            <w:r>
              <w:rPr>
                <w:sz w:val="20"/>
              </w:rPr>
              <w:t>Мужской пол</w:t>
            </w:r>
          </w:p>
        </w:tc>
        <w:tc>
          <w:tcPr>
            <w:tcW w:type="dxa" w:w="1784"/>
          </w:tcPr>
          <w:p>
            <w:pPr>
              <w:keepNext/>
              <w:spacing w:after="0" w:line="240" w:lineRule="auto"/>
              <w:ind w:firstLine="0"/>
              <w:jc w:val="left"/>
            </w:pPr>
            <w:r/>
            <w:r>
              <w:rPr>
                <w:sz w:val="20"/>
              </w:rPr>
              <w:t>отдельно</w:t>
            </w:r>
          </w:p>
        </w:tc>
        <w:tc>
          <w:tcPr>
            <w:tcW w:type="dxa" w:w="1037"/>
          </w:tcPr>
          <w:p>
            <w:pPr>
              <w:keepNext/>
              <w:spacing w:after="0" w:line="240" w:lineRule="auto"/>
              <w:ind w:firstLine="0"/>
              <w:jc w:val="left"/>
            </w:pPr>
            <w:r/>
            <w:r>
              <w:rPr>
                <w:sz w:val="20"/>
              </w:rPr>
              <w:t>593</w:t>
            </w:r>
          </w:p>
        </w:tc>
        <w:tc>
          <w:tcPr>
            <w:tcW w:type="dxa" w:w="2344"/>
          </w:tcPr>
          <w:p>
            <w:pPr>
              <w:keepNext/>
              <w:spacing w:after="0" w:line="240" w:lineRule="auto"/>
              <w:ind w:firstLine="0"/>
              <w:jc w:val="left"/>
            </w:pPr>
            <w:r/>
            <w:r>
              <w:rPr>
                <w:sz w:val="20"/>
              </w:rPr>
              <w:t>1.21 (1.01–1.46)</w:t>
            </w:r>
          </w:p>
        </w:tc>
        <w:tc>
          <w:tcPr>
            <w:tcW w:type="dxa" w:w="1540"/>
          </w:tcPr>
          <w:p>
            <w:pPr>
              <w:keepNext/>
              <w:spacing w:after="0" w:line="240" w:lineRule="auto"/>
              <w:ind w:firstLine="0"/>
              <w:jc w:val="left"/>
            </w:pPr>
            <w:r/>
            <w:r>
              <w:rPr>
                <w:sz w:val="20"/>
              </w:rPr>
              <w:t>0.041</w:t>
            </w:r>
          </w:p>
        </w:tc>
      </w:tr>
      <w:tr>
        <w:trPr>
          <w:cantSplit w:val="true"/>
        </w:trPr>
        <w:tc>
          <w:tcPr>
            <w:tcW w:type="dxa" w:w="2365"/>
          </w:tcPr>
          <w:p>
            <w:pPr>
              <w:keepNext/>
              <w:spacing w:after="0" w:line="240" w:lineRule="auto"/>
              <w:ind w:firstLine="0"/>
              <w:jc w:val="left"/>
            </w:pPr>
            <w:r/>
            <w:r>
              <w:rPr>
                <w:sz w:val="20"/>
              </w:rPr>
              <w:t>Мужской пол</w:t>
            </w:r>
          </w:p>
        </w:tc>
        <w:tc>
          <w:tcPr>
            <w:tcW w:type="dxa" w:w="1784"/>
          </w:tcPr>
          <w:p>
            <w:pPr>
              <w:keepNext/>
              <w:spacing w:after="0" w:line="240" w:lineRule="auto"/>
              <w:ind w:firstLine="0"/>
              <w:jc w:val="left"/>
            </w:pPr>
            <w:r/>
            <w:r>
              <w:rPr>
                <w:sz w:val="20"/>
              </w:rPr>
              <w:t>M2</w:t>
            </w:r>
          </w:p>
        </w:tc>
        <w:tc>
          <w:tcPr>
            <w:tcW w:type="dxa" w:w="1037"/>
          </w:tcPr>
          <w:p>
            <w:pPr>
              <w:keepNext/>
              <w:spacing w:after="0" w:line="240" w:lineRule="auto"/>
              <w:ind w:firstLine="0"/>
              <w:jc w:val="left"/>
            </w:pPr>
            <w:r/>
            <w:r>
              <w:rPr>
                <w:sz w:val="20"/>
              </w:rPr>
              <w:t>439</w:t>
            </w:r>
          </w:p>
        </w:tc>
        <w:tc>
          <w:tcPr>
            <w:tcW w:type="dxa" w:w="2344"/>
          </w:tcPr>
          <w:p>
            <w:pPr>
              <w:keepNext/>
              <w:spacing w:after="0" w:line="240" w:lineRule="auto"/>
              <w:ind w:firstLine="0"/>
              <w:jc w:val="left"/>
            </w:pPr>
            <w:r/>
            <w:r>
              <w:rPr>
                <w:sz w:val="20"/>
              </w:rPr>
              <w:t>1.33 (1.07–1.66)</w:t>
            </w:r>
          </w:p>
        </w:tc>
        <w:tc>
          <w:tcPr>
            <w:tcW w:type="dxa" w:w="1540"/>
          </w:tcPr>
          <w:p>
            <w:pPr>
              <w:keepNext/>
              <w:spacing w:after="0" w:line="240" w:lineRule="auto"/>
              <w:ind w:firstLine="0"/>
              <w:jc w:val="left"/>
            </w:pPr>
            <w:r/>
            <w:r>
              <w:rPr>
                <w:sz w:val="20"/>
              </w:rPr>
              <w:t>0.011</w:t>
            </w:r>
          </w:p>
        </w:tc>
      </w:tr>
      <w:tr>
        <w:trPr>
          <w:cantSplit w:val="true"/>
        </w:trPr>
        <w:tc>
          <w:tcPr>
            <w:tcW w:type="dxa" w:w="2365"/>
          </w:tcPr>
          <w:p>
            <w:pPr>
              <w:keepNext/>
              <w:spacing w:after="0" w:line="240" w:lineRule="auto"/>
              <w:ind w:firstLine="0"/>
              <w:jc w:val="left"/>
            </w:pPr>
            <w:r/>
            <w:r>
              <w:rPr>
                <w:sz w:val="20"/>
              </w:rPr>
              <w:t>Мужской пол</w:t>
            </w:r>
          </w:p>
        </w:tc>
        <w:tc>
          <w:tcPr>
            <w:tcW w:type="dxa" w:w="1784"/>
          </w:tcPr>
          <w:p>
            <w:pPr>
              <w:keepNext/>
              <w:spacing w:after="0" w:line="240" w:lineRule="auto"/>
              <w:ind w:firstLine="0"/>
              <w:jc w:val="left"/>
            </w:pPr>
            <w:r/>
            <w:r>
              <w:rPr>
                <w:sz w:val="20"/>
              </w:rPr>
              <w:t>M5</w:t>
            </w:r>
          </w:p>
        </w:tc>
        <w:tc>
          <w:tcPr>
            <w:tcW w:type="dxa" w:w="1037"/>
          </w:tcPr>
          <w:p>
            <w:pPr>
              <w:keepNext/>
              <w:spacing w:after="0" w:line="240" w:lineRule="auto"/>
              <w:ind w:firstLine="0"/>
              <w:jc w:val="left"/>
            </w:pPr>
            <w:r/>
            <w:r>
              <w:rPr>
                <w:sz w:val="20"/>
              </w:rPr>
              <w:t>174</w:t>
            </w:r>
          </w:p>
        </w:tc>
        <w:tc>
          <w:tcPr>
            <w:tcW w:type="dxa" w:w="2344"/>
          </w:tcPr>
          <w:p>
            <w:pPr>
              <w:keepNext/>
              <w:spacing w:after="0" w:line="240" w:lineRule="auto"/>
              <w:ind w:firstLine="0"/>
              <w:jc w:val="left"/>
            </w:pPr>
            <w:r/>
            <w:r>
              <w:rPr>
                <w:sz w:val="20"/>
              </w:rPr>
              <w:t>1.87 (1.26–2.76)</w:t>
            </w:r>
          </w:p>
        </w:tc>
        <w:tc>
          <w:tcPr>
            <w:tcW w:type="dxa" w:w="1540"/>
          </w:tcPr>
          <w:p>
            <w:pPr>
              <w:keepNext/>
              <w:spacing w:after="0" w:line="240" w:lineRule="auto"/>
              <w:ind w:firstLine="0"/>
              <w:jc w:val="left"/>
            </w:pPr>
            <w:r/>
            <w:r>
              <w:rPr>
                <w:sz w:val="20"/>
              </w:rPr>
              <w:t>0.0017</w:t>
            </w:r>
          </w:p>
        </w:tc>
      </w:tr>
      <w:tr>
        <w:trPr>
          <w:cantSplit w:val="true"/>
        </w:trPr>
        <w:tc>
          <w:tcPr>
            <w:tcW w:type="dxa" w:w="2365"/>
          </w:tcPr>
          <w:p>
            <w:pPr>
              <w:keepNext/>
              <w:spacing w:after="0" w:line="240" w:lineRule="auto"/>
              <w:ind w:firstLine="0"/>
              <w:jc w:val="left"/>
            </w:pPr>
            <w:r/>
            <w:r>
              <w:rPr>
                <w:sz w:val="20"/>
              </w:rPr>
              <w:t>KPS, на 10 баллов</w:t>
            </w:r>
          </w:p>
        </w:tc>
        <w:tc>
          <w:tcPr>
            <w:tcW w:type="dxa" w:w="1784"/>
          </w:tcPr>
          <w:p>
            <w:pPr>
              <w:keepNext/>
              <w:spacing w:after="0" w:line="240" w:lineRule="auto"/>
              <w:ind w:firstLine="0"/>
              <w:jc w:val="left"/>
            </w:pPr>
            <w:r/>
            <w:r>
              <w:rPr>
                <w:sz w:val="20"/>
              </w:rPr>
              <w:t>отдельно</w:t>
            </w:r>
          </w:p>
        </w:tc>
        <w:tc>
          <w:tcPr>
            <w:tcW w:type="dxa" w:w="1037"/>
          </w:tcPr>
          <w:p>
            <w:pPr>
              <w:keepNext/>
              <w:spacing w:after="0" w:line="240" w:lineRule="auto"/>
              <w:ind w:firstLine="0"/>
              <w:jc w:val="left"/>
            </w:pPr>
            <w:r/>
            <w:r>
              <w:rPr>
                <w:sz w:val="20"/>
              </w:rPr>
              <w:t>439</w:t>
            </w:r>
          </w:p>
        </w:tc>
        <w:tc>
          <w:tcPr>
            <w:tcW w:type="dxa" w:w="2344"/>
          </w:tcPr>
          <w:p>
            <w:pPr>
              <w:keepNext/>
              <w:spacing w:after="0" w:line="240" w:lineRule="auto"/>
              <w:ind w:firstLine="0"/>
              <w:jc w:val="left"/>
            </w:pPr>
            <w:r/>
            <w:r>
              <w:rPr>
                <w:sz w:val="20"/>
              </w:rPr>
              <w:t>0.77 (0.72–0.83)</w:t>
            </w:r>
          </w:p>
        </w:tc>
        <w:tc>
          <w:tcPr>
            <w:tcW w:type="dxa" w:w="1540"/>
          </w:tcPr>
          <w:p>
            <w:pPr>
              <w:keepNext/>
              <w:spacing w:after="0" w:line="240" w:lineRule="auto"/>
              <w:ind w:firstLine="0"/>
              <w:jc w:val="left"/>
            </w:pPr>
            <w:r/>
            <w:r>
              <w:rPr>
                <w:sz w:val="20"/>
              </w:rPr>
              <w:t>&lt; 0.0001</w:t>
            </w:r>
          </w:p>
        </w:tc>
      </w:tr>
      <w:tr>
        <w:trPr>
          <w:cantSplit w:val="true"/>
        </w:trPr>
        <w:tc>
          <w:tcPr>
            <w:tcW w:type="dxa" w:w="2365"/>
          </w:tcPr>
          <w:p>
            <w:pPr>
              <w:keepNext/>
              <w:spacing w:after="0" w:line="240" w:lineRule="auto"/>
              <w:ind w:firstLine="0"/>
              <w:jc w:val="left"/>
            </w:pPr>
            <w:r/>
            <w:r>
              <w:rPr>
                <w:sz w:val="20"/>
              </w:rPr>
              <w:t>KPS, на 10 баллов</w:t>
            </w:r>
          </w:p>
        </w:tc>
        <w:tc>
          <w:tcPr>
            <w:tcW w:type="dxa" w:w="1784"/>
          </w:tcPr>
          <w:p>
            <w:pPr>
              <w:keepNext/>
              <w:spacing w:after="0" w:line="240" w:lineRule="auto"/>
              <w:ind w:firstLine="0"/>
              <w:jc w:val="left"/>
            </w:pPr>
            <w:r/>
            <w:r>
              <w:rPr>
                <w:sz w:val="20"/>
              </w:rPr>
              <w:t>M2</w:t>
            </w:r>
          </w:p>
        </w:tc>
        <w:tc>
          <w:tcPr>
            <w:tcW w:type="dxa" w:w="1037"/>
          </w:tcPr>
          <w:p>
            <w:pPr>
              <w:keepNext/>
              <w:spacing w:after="0" w:line="240" w:lineRule="auto"/>
              <w:ind w:firstLine="0"/>
              <w:jc w:val="left"/>
            </w:pPr>
            <w:r/>
            <w:r>
              <w:rPr>
                <w:sz w:val="20"/>
              </w:rPr>
              <w:t>439</w:t>
            </w:r>
          </w:p>
        </w:tc>
        <w:tc>
          <w:tcPr>
            <w:tcW w:type="dxa" w:w="2344"/>
          </w:tcPr>
          <w:p>
            <w:pPr>
              <w:keepNext/>
              <w:spacing w:after="0" w:line="240" w:lineRule="auto"/>
              <w:ind w:firstLine="0"/>
              <w:jc w:val="left"/>
            </w:pPr>
            <w:r/>
            <w:r>
              <w:rPr>
                <w:sz w:val="20"/>
              </w:rPr>
              <w:t>0.81 (0.75–0.87)</w:t>
            </w:r>
          </w:p>
        </w:tc>
        <w:tc>
          <w:tcPr>
            <w:tcW w:type="dxa" w:w="1540"/>
          </w:tcPr>
          <w:p>
            <w:pPr>
              <w:keepNext/>
              <w:spacing w:after="0" w:line="240" w:lineRule="auto"/>
              <w:ind w:firstLine="0"/>
              <w:jc w:val="left"/>
            </w:pPr>
            <w:r/>
            <w:r>
              <w:rPr>
                <w:sz w:val="20"/>
              </w:rPr>
              <w:t>&lt; 0.0001</w:t>
            </w:r>
          </w:p>
        </w:tc>
      </w:tr>
      <w:tr>
        <w:trPr>
          <w:cantSplit w:val="true"/>
        </w:trPr>
        <w:tc>
          <w:tcPr>
            <w:tcW w:type="dxa" w:w="2365"/>
          </w:tcPr>
          <w:p>
            <w:pPr>
              <w:keepNext/>
              <w:spacing w:after="0" w:line="240" w:lineRule="auto"/>
              <w:ind w:firstLine="0"/>
              <w:jc w:val="left"/>
            </w:pPr>
            <w:r/>
            <w:r>
              <w:rPr>
                <w:sz w:val="20"/>
              </w:rPr>
              <w:t>KPS, на 10 баллов</w:t>
            </w:r>
          </w:p>
        </w:tc>
        <w:tc>
          <w:tcPr>
            <w:tcW w:type="dxa" w:w="1784"/>
          </w:tcPr>
          <w:p>
            <w:pPr>
              <w:keepNext/>
              <w:spacing w:after="0" w:line="240" w:lineRule="auto"/>
              <w:ind w:firstLine="0"/>
              <w:jc w:val="left"/>
            </w:pPr>
            <w:r/>
            <w:r>
              <w:rPr>
                <w:sz w:val="20"/>
              </w:rPr>
              <w:t>M5</w:t>
            </w:r>
          </w:p>
        </w:tc>
        <w:tc>
          <w:tcPr>
            <w:tcW w:type="dxa" w:w="1037"/>
          </w:tcPr>
          <w:p>
            <w:pPr>
              <w:keepNext/>
              <w:spacing w:after="0" w:line="240" w:lineRule="auto"/>
              <w:ind w:firstLine="0"/>
              <w:jc w:val="left"/>
            </w:pPr>
            <w:r/>
            <w:r>
              <w:rPr>
                <w:sz w:val="20"/>
              </w:rPr>
              <w:t>174</w:t>
            </w:r>
          </w:p>
        </w:tc>
        <w:tc>
          <w:tcPr>
            <w:tcW w:type="dxa" w:w="2344"/>
          </w:tcPr>
          <w:p>
            <w:pPr>
              <w:keepNext/>
              <w:spacing w:after="0" w:line="240" w:lineRule="auto"/>
              <w:ind w:firstLine="0"/>
              <w:jc w:val="left"/>
            </w:pPr>
            <w:r/>
            <w:r>
              <w:rPr>
                <w:sz w:val="20"/>
              </w:rPr>
              <w:t>0.85 (0.76–0.96)</w:t>
            </w:r>
          </w:p>
        </w:tc>
        <w:tc>
          <w:tcPr>
            <w:tcW w:type="dxa" w:w="1540"/>
          </w:tcPr>
          <w:p>
            <w:pPr>
              <w:keepNext/>
              <w:spacing w:after="0" w:line="240" w:lineRule="auto"/>
              <w:ind w:firstLine="0"/>
              <w:jc w:val="left"/>
            </w:pPr>
            <w:r/>
            <w:r>
              <w:rPr>
                <w:sz w:val="20"/>
              </w:rPr>
              <w:t>0.0063</w:t>
            </w:r>
          </w:p>
        </w:tc>
      </w:tr>
      <w:tr>
        <w:trPr>
          <w:cantSplit w:val="true"/>
        </w:trPr>
        <w:tc>
          <w:tcPr>
            <w:tcW w:type="dxa" w:w="2365"/>
          </w:tcPr>
          <w:p>
            <w:pPr>
              <w:keepNext/>
              <w:spacing w:after="0" w:line="240" w:lineRule="auto"/>
              <w:ind w:firstLine="0"/>
              <w:jc w:val="left"/>
            </w:pPr>
            <w:r/>
            <w:r>
              <w:rPr>
                <w:sz w:val="20"/>
              </w:rPr>
              <w:t>MGMT метилирован</w:t>
            </w:r>
          </w:p>
        </w:tc>
        <w:tc>
          <w:tcPr>
            <w:tcW w:type="dxa" w:w="1784"/>
          </w:tcPr>
          <w:p>
            <w:pPr>
              <w:keepNext/>
              <w:spacing w:after="0" w:line="240" w:lineRule="auto"/>
              <w:ind w:firstLine="0"/>
              <w:jc w:val="left"/>
            </w:pPr>
            <w:r/>
            <w:r>
              <w:rPr>
                <w:sz w:val="20"/>
              </w:rPr>
              <w:t>отдельно</w:t>
            </w:r>
          </w:p>
        </w:tc>
        <w:tc>
          <w:tcPr>
            <w:tcW w:type="dxa" w:w="1037"/>
          </w:tcPr>
          <w:p>
            <w:pPr>
              <w:keepNext/>
              <w:spacing w:after="0" w:line="240" w:lineRule="auto"/>
              <w:ind w:firstLine="0"/>
              <w:jc w:val="left"/>
            </w:pPr>
            <w:r/>
            <w:r>
              <w:rPr>
                <w:sz w:val="20"/>
              </w:rPr>
              <w:t>413</w:t>
            </w:r>
          </w:p>
        </w:tc>
        <w:tc>
          <w:tcPr>
            <w:tcW w:type="dxa" w:w="2344"/>
          </w:tcPr>
          <w:p>
            <w:pPr>
              <w:keepNext/>
              <w:spacing w:after="0" w:line="240" w:lineRule="auto"/>
              <w:ind w:firstLine="0"/>
              <w:jc w:val="left"/>
            </w:pPr>
            <w:r/>
            <w:r>
              <w:rPr>
                <w:sz w:val="20"/>
              </w:rPr>
              <w:t>0.70 (0.56–0.89)</w:t>
            </w:r>
          </w:p>
        </w:tc>
        <w:tc>
          <w:tcPr>
            <w:tcW w:type="dxa" w:w="1540"/>
          </w:tcPr>
          <w:p>
            <w:pPr>
              <w:keepNext/>
              <w:spacing w:after="0" w:line="240" w:lineRule="auto"/>
              <w:ind w:firstLine="0"/>
              <w:jc w:val="left"/>
            </w:pPr>
            <w:r/>
            <w:r>
              <w:rPr>
                <w:sz w:val="20"/>
              </w:rPr>
              <w:t>0.0028</w:t>
            </w:r>
          </w:p>
        </w:tc>
      </w:tr>
      <w:tr>
        <w:trPr>
          <w:cantSplit w:val="true"/>
        </w:trPr>
        <w:tc>
          <w:tcPr>
            <w:tcW w:type="dxa" w:w="2365"/>
          </w:tcPr>
          <w:p>
            <w:pPr>
              <w:keepNext/>
              <w:spacing w:after="0" w:line="240" w:lineRule="auto"/>
              <w:ind w:firstLine="0"/>
              <w:jc w:val="left"/>
            </w:pPr>
            <w:r/>
            <w:r>
              <w:rPr>
                <w:sz w:val="20"/>
              </w:rPr>
              <w:t>MGMT метилирован</w:t>
            </w:r>
          </w:p>
        </w:tc>
        <w:tc>
          <w:tcPr>
            <w:tcW w:type="dxa" w:w="1784"/>
          </w:tcPr>
          <w:p>
            <w:pPr>
              <w:keepNext/>
              <w:spacing w:after="0" w:line="240" w:lineRule="auto"/>
              <w:ind w:firstLine="0"/>
              <w:jc w:val="left"/>
            </w:pPr>
            <w:r/>
            <w:r>
              <w:rPr>
                <w:sz w:val="20"/>
              </w:rPr>
              <w:t>M3</w:t>
            </w:r>
          </w:p>
        </w:tc>
        <w:tc>
          <w:tcPr>
            <w:tcW w:type="dxa" w:w="1037"/>
          </w:tcPr>
          <w:p>
            <w:pPr>
              <w:keepNext/>
              <w:spacing w:after="0" w:line="240" w:lineRule="auto"/>
              <w:ind w:firstLine="0"/>
              <w:jc w:val="left"/>
            </w:pPr>
            <w:r/>
            <w:r>
              <w:rPr>
                <w:sz w:val="20"/>
              </w:rPr>
              <w:t>413</w:t>
            </w:r>
          </w:p>
        </w:tc>
        <w:tc>
          <w:tcPr>
            <w:tcW w:type="dxa" w:w="2344"/>
          </w:tcPr>
          <w:p>
            <w:pPr>
              <w:keepNext/>
              <w:spacing w:after="0" w:line="240" w:lineRule="auto"/>
              <w:ind w:firstLine="0"/>
              <w:jc w:val="left"/>
            </w:pPr>
            <w:r/>
            <w:r>
              <w:rPr>
                <w:sz w:val="20"/>
              </w:rPr>
              <w:t>0.79 (0.62–0.99)</w:t>
            </w:r>
          </w:p>
        </w:tc>
        <w:tc>
          <w:tcPr>
            <w:tcW w:type="dxa" w:w="1540"/>
          </w:tcPr>
          <w:p>
            <w:pPr>
              <w:keepNext/>
              <w:spacing w:after="0" w:line="240" w:lineRule="auto"/>
              <w:ind w:firstLine="0"/>
              <w:jc w:val="left"/>
            </w:pPr>
            <w:r/>
            <w:r>
              <w:rPr>
                <w:sz w:val="20"/>
              </w:rPr>
              <w:t>0.043</w:t>
            </w:r>
          </w:p>
        </w:tc>
      </w:tr>
      <w:tr>
        <w:trPr>
          <w:cantSplit w:val="true"/>
        </w:trPr>
        <w:tc>
          <w:tcPr>
            <w:tcW w:type="dxa" w:w="2365"/>
          </w:tcPr>
          <w:p>
            <w:pPr>
              <w:keepNext/>
              <w:spacing w:after="0" w:line="240" w:lineRule="auto"/>
              <w:ind w:firstLine="0"/>
              <w:jc w:val="left"/>
            </w:pPr>
            <w:r/>
            <w:r>
              <w:rPr>
                <w:sz w:val="20"/>
              </w:rPr>
              <w:t>MGMT метилирован</w:t>
            </w:r>
          </w:p>
        </w:tc>
        <w:tc>
          <w:tcPr>
            <w:tcW w:type="dxa" w:w="1784"/>
          </w:tcPr>
          <w:p>
            <w:pPr>
              <w:keepNext/>
              <w:spacing w:after="0" w:line="240" w:lineRule="auto"/>
              <w:ind w:firstLine="0"/>
              <w:jc w:val="left"/>
            </w:pPr>
            <w:r/>
            <w:r>
              <w:rPr>
                <w:sz w:val="20"/>
              </w:rPr>
              <w:t>M5</w:t>
            </w:r>
          </w:p>
        </w:tc>
        <w:tc>
          <w:tcPr>
            <w:tcW w:type="dxa" w:w="1037"/>
          </w:tcPr>
          <w:p>
            <w:pPr>
              <w:keepNext/>
              <w:spacing w:after="0" w:line="240" w:lineRule="auto"/>
              <w:ind w:firstLine="0"/>
              <w:jc w:val="left"/>
            </w:pPr>
            <w:r/>
            <w:r>
              <w:rPr>
                <w:sz w:val="20"/>
              </w:rPr>
              <w:t>174</w:t>
            </w:r>
          </w:p>
        </w:tc>
        <w:tc>
          <w:tcPr>
            <w:tcW w:type="dxa" w:w="2344"/>
          </w:tcPr>
          <w:p>
            <w:pPr>
              <w:keepNext/>
              <w:spacing w:after="0" w:line="240" w:lineRule="auto"/>
              <w:ind w:firstLine="0"/>
              <w:jc w:val="left"/>
            </w:pPr>
            <w:r/>
            <w:r>
              <w:rPr>
                <w:sz w:val="20"/>
              </w:rPr>
              <w:t>0.93 (0.62–1.39)</w:t>
            </w:r>
          </w:p>
        </w:tc>
        <w:tc>
          <w:tcPr>
            <w:tcW w:type="dxa" w:w="1540"/>
          </w:tcPr>
          <w:p>
            <w:pPr>
              <w:keepNext/>
              <w:spacing w:after="0" w:line="240" w:lineRule="auto"/>
              <w:ind w:firstLine="0"/>
              <w:jc w:val="left"/>
            </w:pPr>
            <w:r/>
            <w:r>
              <w:rPr>
                <w:sz w:val="20"/>
              </w:rPr>
              <w:t>0.72</w:t>
            </w:r>
          </w:p>
        </w:tc>
      </w:tr>
      <w:tr>
        <w:trPr>
          <w:cantSplit w:val="true"/>
        </w:trPr>
        <w:tc>
          <w:tcPr>
            <w:tcW w:type="dxa" w:w="2365"/>
          </w:tcPr>
          <w:p>
            <w:pPr>
              <w:keepNext/>
              <w:spacing w:after="0" w:line="240" w:lineRule="auto"/>
              <w:ind w:firstLine="0"/>
              <w:jc w:val="left"/>
            </w:pPr>
            <w:r/>
            <w:r>
              <w:rPr>
                <w:sz w:val="20"/>
              </w:rPr>
              <w:t>IDH мутантный</w:t>
            </w:r>
          </w:p>
        </w:tc>
        <w:tc>
          <w:tcPr>
            <w:tcW w:type="dxa" w:w="1784"/>
          </w:tcPr>
          <w:p>
            <w:pPr>
              <w:keepNext/>
              <w:spacing w:after="0" w:line="240" w:lineRule="auto"/>
              <w:ind w:firstLine="0"/>
              <w:jc w:val="left"/>
            </w:pPr>
            <w:r/>
            <w:r>
              <w:rPr>
                <w:sz w:val="20"/>
              </w:rPr>
              <w:t>M4</w:t>
            </w:r>
          </w:p>
        </w:tc>
        <w:tc>
          <w:tcPr>
            <w:tcW w:type="dxa" w:w="1037"/>
          </w:tcPr>
          <w:p>
            <w:pPr>
              <w:keepNext/>
              <w:spacing w:after="0" w:line="240" w:lineRule="auto"/>
              <w:ind w:firstLine="0"/>
              <w:jc w:val="left"/>
            </w:pPr>
            <w:r/>
            <w:r>
              <w:rPr>
                <w:sz w:val="20"/>
              </w:rPr>
              <w:t>285</w:t>
            </w:r>
          </w:p>
        </w:tc>
        <w:tc>
          <w:tcPr>
            <w:tcW w:type="dxa" w:w="2344"/>
          </w:tcPr>
          <w:p>
            <w:pPr>
              <w:keepNext/>
              <w:spacing w:after="0" w:line="240" w:lineRule="auto"/>
              <w:ind w:firstLine="0"/>
              <w:jc w:val="left"/>
            </w:pPr>
            <w:r/>
            <w:r>
              <w:rPr>
                <w:sz w:val="20"/>
              </w:rPr>
              <w:t>0.52 (0.22–1.22)</w:t>
            </w:r>
          </w:p>
        </w:tc>
        <w:tc>
          <w:tcPr>
            <w:tcW w:type="dxa" w:w="1540"/>
          </w:tcPr>
          <w:p>
            <w:pPr>
              <w:keepNext/>
              <w:spacing w:after="0" w:line="240" w:lineRule="auto"/>
              <w:ind w:firstLine="0"/>
              <w:jc w:val="left"/>
            </w:pPr>
            <w:r/>
            <w:r>
              <w:rPr>
                <w:sz w:val="20"/>
              </w:rPr>
              <w:t>0.13</w:t>
            </w:r>
          </w:p>
        </w:tc>
      </w:tr>
      <w:tr>
        <w:trPr>
          <w:cantSplit w:val="true"/>
        </w:trPr>
        <w:tc>
          <w:tcPr>
            <w:tcW w:type="dxa" w:w="2365"/>
          </w:tcPr>
          <w:p>
            <w:pPr>
              <w:spacing w:after="0" w:line="240" w:lineRule="auto"/>
              <w:ind w:firstLine="0"/>
              <w:jc w:val="left"/>
            </w:pPr>
            <w:r/>
            <w:r>
              <w:rPr>
                <w:sz w:val="20"/>
              </w:rPr>
              <w:t>IDH мутантный</w:t>
            </w:r>
          </w:p>
        </w:tc>
        <w:tc>
          <w:tcPr>
            <w:tcW w:type="dxa" w:w="1784"/>
          </w:tcPr>
          <w:p>
            <w:pPr>
              <w:spacing w:after="0" w:line="240" w:lineRule="auto"/>
              <w:ind w:firstLine="0"/>
              <w:jc w:val="left"/>
            </w:pPr>
            <w:r/>
            <w:r>
              <w:rPr>
                <w:sz w:val="20"/>
              </w:rPr>
              <w:t>M5</w:t>
            </w:r>
          </w:p>
        </w:tc>
        <w:tc>
          <w:tcPr>
            <w:tcW w:type="dxa" w:w="1037"/>
          </w:tcPr>
          <w:p>
            <w:pPr>
              <w:spacing w:after="0" w:line="240" w:lineRule="auto"/>
              <w:ind w:firstLine="0"/>
              <w:jc w:val="left"/>
            </w:pPr>
            <w:r/>
            <w:r>
              <w:rPr>
                <w:sz w:val="20"/>
              </w:rPr>
              <w:t>174</w:t>
            </w:r>
          </w:p>
        </w:tc>
        <w:tc>
          <w:tcPr>
            <w:tcW w:type="dxa" w:w="2344"/>
          </w:tcPr>
          <w:p>
            <w:pPr>
              <w:spacing w:after="0" w:line="240" w:lineRule="auto"/>
              <w:ind w:firstLine="0"/>
              <w:jc w:val="left"/>
            </w:pPr>
            <w:r/>
            <w:r>
              <w:rPr>
                <w:sz w:val="20"/>
              </w:rPr>
              <w:t>0.54 (0.18–1.58)</w:t>
            </w:r>
          </w:p>
        </w:tc>
        <w:tc>
          <w:tcPr>
            <w:tcW w:type="dxa" w:w="1540"/>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26"/>
        <w:gridCol w:w="742"/>
        <w:gridCol w:w="1241"/>
        <w:gridCol w:w="1520"/>
        <w:gridCol w:w="2017"/>
        <w:gridCol w:w="2021"/>
      </w:tblGrid>
      <w:tr>
        <w:trPr>
          <w:cantSplit w:val="true"/>
          <w:tblHeader w:val="true"/>
        </w:trPr>
        <w:tc>
          <w:tcPr>
            <w:tcW w:type="dxa" w:w="1527"/>
            <w:shd w:val="clear" w:fill="E7EEF6"/>
          </w:tcPr>
          <w:p>
            <w:pPr>
              <w:keepNext/>
              <w:spacing w:after="0" w:line="240" w:lineRule="auto"/>
              <w:ind w:firstLine="0"/>
              <w:jc w:val="left"/>
            </w:pPr>
            <w:r/>
            <w:r>
              <w:rPr>
                <w:b/>
                <w:sz w:val="20"/>
              </w:rPr>
              <w:t>Статус IDH</w:t>
            </w:r>
          </w:p>
        </w:tc>
        <w:tc>
          <w:tcPr>
            <w:tcW w:type="dxa" w:w="742"/>
            <w:shd w:val="clear" w:fill="E7EEF6"/>
          </w:tcPr>
          <w:p>
            <w:pPr>
              <w:keepNext/>
              <w:spacing w:after="0" w:line="240" w:lineRule="auto"/>
              <w:ind w:firstLine="0"/>
              <w:jc w:val="left"/>
            </w:pPr>
            <w:r/>
            <w:r>
              <w:rPr>
                <w:b/>
                <w:sz w:val="20"/>
              </w:rPr>
              <w:t>n</w:t>
            </w:r>
          </w:p>
        </w:tc>
        <w:tc>
          <w:tcPr>
            <w:tcW w:type="dxa" w:w="1242"/>
            <w:shd w:val="clear" w:fill="E7EEF6"/>
          </w:tcPr>
          <w:p>
            <w:pPr>
              <w:keepNext/>
              <w:spacing w:after="0" w:line="240" w:lineRule="auto"/>
              <w:ind w:firstLine="0"/>
              <w:jc w:val="left"/>
            </w:pPr>
            <w:r/>
            <w:r>
              <w:rPr>
                <w:b/>
                <w:sz w:val="20"/>
              </w:rPr>
              <w:t>Смертей</w:t>
            </w:r>
          </w:p>
        </w:tc>
        <w:tc>
          <w:tcPr>
            <w:tcW w:type="dxa" w:w="1521"/>
            <w:shd w:val="clear" w:fill="E7EEF6"/>
          </w:tcPr>
          <w:p>
            <w:pPr>
              <w:keepNext/>
              <w:spacing w:after="0" w:line="240" w:lineRule="auto"/>
              <w:ind w:firstLine="0"/>
              <w:jc w:val="left"/>
            </w:pPr>
            <w:r/>
            <w:r>
              <w:rPr>
                <w:b/>
                <w:sz w:val="20"/>
              </w:rPr>
              <w:t>Медиана возраста, лет</w:t>
            </w:r>
          </w:p>
        </w:tc>
        <w:tc>
          <w:tcPr>
            <w:tcW w:type="dxa" w:w="2018"/>
            <w:shd w:val="clear" w:fill="E7EEF6"/>
          </w:tcPr>
          <w:p>
            <w:pPr>
              <w:keepNext/>
              <w:spacing w:after="0" w:line="240" w:lineRule="auto"/>
              <w:ind w:firstLine="0"/>
              <w:jc w:val="left"/>
            </w:pPr>
            <w:r/>
            <w:r>
              <w:rPr>
                <w:b/>
                <w:sz w:val="20"/>
              </w:rPr>
              <w:t>Медиана выживаемости, мес.</w:t>
            </w:r>
          </w:p>
        </w:tc>
        <w:tc>
          <w:tcPr>
            <w:tcW w:type="dxa" w:w="2021"/>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527"/>
          </w:tcPr>
          <w:p>
            <w:pPr>
              <w:keepNext/>
              <w:spacing w:after="0" w:line="240" w:lineRule="auto"/>
              <w:ind w:firstLine="0"/>
              <w:jc w:val="left"/>
            </w:pPr>
            <w:r/>
            <w:r>
              <w:rPr>
                <w:sz w:val="20"/>
              </w:rPr>
              <w:t>Мутантный</w:t>
            </w:r>
          </w:p>
        </w:tc>
        <w:tc>
          <w:tcPr>
            <w:tcW w:type="dxa" w:w="742"/>
          </w:tcPr>
          <w:p>
            <w:pPr>
              <w:keepNext/>
              <w:spacing w:after="0" w:line="240" w:lineRule="auto"/>
              <w:ind w:firstLine="0"/>
              <w:jc w:val="left"/>
            </w:pPr>
            <w:r/>
            <w:r>
              <w:rPr>
                <w:sz w:val="20"/>
              </w:rPr>
              <w:t>15</w:t>
            </w:r>
          </w:p>
        </w:tc>
        <w:tc>
          <w:tcPr>
            <w:tcW w:type="dxa" w:w="1242"/>
          </w:tcPr>
          <w:p>
            <w:pPr>
              <w:keepNext/>
              <w:spacing w:after="0" w:line="240" w:lineRule="auto"/>
              <w:ind w:firstLine="0"/>
              <w:jc w:val="left"/>
            </w:pPr>
            <w:r/>
            <w:r>
              <w:rPr>
                <w:sz w:val="20"/>
              </w:rPr>
              <w:t>6</w:t>
            </w:r>
          </w:p>
        </w:tc>
        <w:tc>
          <w:tcPr>
            <w:tcW w:type="dxa" w:w="1521"/>
          </w:tcPr>
          <w:p>
            <w:pPr>
              <w:keepNext/>
              <w:spacing w:after="0" w:line="240" w:lineRule="auto"/>
              <w:ind w:firstLine="0"/>
              <w:jc w:val="left"/>
            </w:pPr>
            <w:r/>
            <w:r>
              <w:rPr>
                <w:sz w:val="20"/>
              </w:rPr>
              <w:t>40.0</w:t>
            </w:r>
          </w:p>
        </w:tc>
        <w:tc>
          <w:tcPr>
            <w:tcW w:type="dxa" w:w="2018"/>
          </w:tcPr>
          <w:p>
            <w:pPr>
              <w:keepNext/>
              <w:spacing w:after="0" w:line="240" w:lineRule="auto"/>
              <w:ind w:firstLine="0"/>
              <w:jc w:val="left"/>
            </w:pPr>
            <w:r/>
            <w:r>
              <w:rPr>
                <w:sz w:val="20"/>
              </w:rPr>
              <w:t>33.6</w:t>
            </w:r>
          </w:p>
        </w:tc>
        <w:tc>
          <w:tcPr>
            <w:tcW w:type="dxa" w:w="2021"/>
          </w:tcPr>
          <w:p>
            <w:pPr>
              <w:keepNext/>
              <w:spacing w:after="0" w:line="240" w:lineRule="auto"/>
              <w:ind w:firstLine="0"/>
              <w:jc w:val="left"/>
            </w:pPr>
            <w:r/>
            <w:r>
              <w:rPr>
                <w:sz w:val="20"/>
              </w:rPr>
              <w:t>—</w:t>
            </w:r>
          </w:p>
        </w:tc>
      </w:tr>
      <w:tr>
        <w:trPr>
          <w:cantSplit w:val="true"/>
        </w:trPr>
        <w:tc>
          <w:tcPr>
            <w:tcW w:type="dxa" w:w="1527"/>
          </w:tcPr>
          <w:p>
            <w:pPr>
              <w:keepNext/>
              <w:spacing w:after="0" w:line="240" w:lineRule="auto"/>
              <w:ind w:firstLine="0"/>
              <w:jc w:val="left"/>
            </w:pPr>
            <w:r/>
            <w:r>
              <w:rPr>
                <w:sz w:val="20"/>
              </w:rPr>
              <w:t>Дикий тип</w:t>
            </w:r>
          </w:p>
        </w:tc>
        <w:tc>
          <w:tcPr>
            <w:tcW w:type="dxa" w:w="742"/>
          </w:tcPr>
          <w:p>
            <w:pPr>
              <w:keepNext/>
              <w:spacing w:after="0" w:line="240" w:lineRule="auto"/>
              <w:ind w:firstLine="0"/>
              <w:jc w:val="left"/>
            </w:pPr>
            <w:r/>
            <w:r>
              <w:rPr>
                <w:sz w:val="20"/>
              </w:rPr>
              <w:t>270</w:t>
            </w:r>
          </w:p>
        </w:tc>
        <w:tc>
          <w:tcPr>
            <w:tcW w:type="dxa" w:w="1242"/>
          </w:tcPr>
          <w:p>
            <w:pPr>
              <w:keepNext/>
              <w:spacing w:after="0" w:line="240" w:lineRule="auto"/>
              <w:ind w:firstLine="0"/>
              <w:jc w:val="left"/>
            </w:pPr>
            <w:r/>
            <w:r>
              <w:rPr>
                <w:sz w:val="20"/>
              </w:rPr>
              <w:t>220</w:t>
            </w:r>
          </w:p>
        </w:tc>
        <w:tc>
          <w:tcPr>
            <w:tcW w:type="dxa" w:w="1521"/>
          </w:tcPr>
          <w:p>
            <w:pPr>
              <w:keepNext/>
              <w:spacing w:after="0" w:line="240" w:lineRule="auto"/>
              <w:ind w:firstLine="0"/>
              <w:jc w:val="left"/>
            </w:pPr>
            <w:r/>
            <w:r>
              <w:rPr>
                <w:sz w:val="20"/>
              </w:rPr>
              <w:t>62.0</w:t>
            </w:r>
          </w:p>
        </w:tc>
        <w:tc>
          <w:tcPr>
            <w:tcW w:type="dxa" w:w="2018"/>
          </w:tcPr>
          <w:p>
            <w:pPr>
              <w:keepNext/>
              <w:spacing w:after="0" w:line="240" w:lineRule="auto"/>
              <w:ind w:firstLine="0"/>
              <w:jc w:val="left"/>
            </w:pPr>
            <w:r/>
            <w:r>
              <w:rPr>
                <w:sz w:val="20"/>
              </w:rPr>
              <w:t>12.9</w:t>
            </w:r>
          </w:p>
        </w:tc>
        <w:tc>
          <w:tcPr>
            <w:tcW w:type="dxa" w:w="2021"/>
          </w:tcPr>
          <w:p>
            <w:pPr>
              <w:keepNext/>
              <w:spacing w:after="0" w:line="240" w:lineRule="auto"/>
              <w:ind w:firstLine="0"/>
              <w:jc w:val="left"/>
            </w:pPr>
            <w:r/>
            <w:r>
              <w:rPr>
                <w:sz w:val="20"/>
              </w:rPr>
              <w:t>1.027 (1.014–1.040)</w:t>
            </w:r>
          </w:p>
        </w:tc>
      </w:tr>
      <w:tr>
        <w:trPr>
          <w:cantSplit w:val="true"/>
        </w:trPr>
        <w:tc>
          <w:tcPr>
            <w:tcW w:type="dxa" w:w="1527"/>
          </w:tcPr>
          <w:p>
            <w:pPr>
              <w:keepNext/>
              <w:spacing w:after="0" w:line="240" w:lineRule="auto"/>
              <w:ind w:firstLine="0"/>
              <w:jc w:val="left"/>
            </w:pPr>
            <w:r/>
            <w:r>
              <w:rPr>
                <w:sz w:val="20"/>
              </w:rPr>
              <w:t>Все с известным статусом</w:t>
            </w:r>
          </w:p>
        </w:tc>
        <w:tc>
          <w:tcPr>
            <w:tcW w:type="dxa" w:w="742"/>
          </w:tcPr>
          <w:p>
            <w:pPr>
              <w:keepNext/>
              <w:spacing w:after="0" w:line="240" w:lineRule="auto"/>
              <w:ind w:firstLine="0"/>
              <w:jc w:val="left"/>
            </w:pPr>
            <w:r/>
            <w:r>
              <w:rPr>
                <w:sz w:val="20"/>
              </w:rPr>
              <w:t>285</w:t>
            </w:r>
          </w:p>
        </w:tc>
        <w:tc>
          <w:tcPr>
            <w:tcW w:type="dxa" w:w="1242"/>
          </w:tcPr>
          <w:p>
            <w:pPr>
              <w:keepNext/>
              <w:spacing w:after="0" w:line="240" w:lineRule="auto"/>
              <w:ind w:firstLine="0"/>
              <w:jc w:val="left"/>
            </w:pPr>
            <w:r/>
            <w:r>
              <w:rPr>
                <w:sz w:val="20"/>
              </w:rPr>
              <w:t>226</w:t>
            </w:r>
          </w:p>
        </w:tc>
        <w:tc>
          <w:tcPr>
            <w:tcW w:type="dxa" w:w="1521"/>
          </w:tcPr>
          <w:p>
            <w:pPr>
              <w:keepNext/>
              <w:spacing w:after="0" w:line="240" w:lineRule="auto"/>
              <w:ind w:firstLine="0"/>
              <w:jc w:val="left"/>
            </w:pPr>
            <w:r/>
            <w:r>
              <w:rPr>
                <w:sz w:val="20"/>
              </w:rPr>
              <w:t>—</w:t>
            </w:r>
          </w:p>
        </w:tc>
        <w:tc>
          <w:tcPr>
            <w:tcW w:type="dxa" w:w="2018"/>
          </w:tcPr>
          <w:p>
            <w:pPr>
              <w:keepNext/>
              <w:spacing w:after="0" w:line="240" w:lineRule="auto"/>
              <w:ind w:firstLine="0"/>
              <w:jc w:val="left"/>
            </w:pPr>
            <w:r/>
            <w:r>
              <w:rPr>
                <w:sz w:val="20"/>
              </w:rPr>
              <w:t>—</w:t>
            </w:r>
          </w:p>
        </w:tc>
        <w:tc>
          <w:tcPr>
            <w:tcW w:type="dxa" w:w="2021"/>
          </w:tcPr>
          <w:p>
            <w:pPr>
              <w:keepNext/>
              <w:spacing w:after="0" w:line="240" w:lineRule="auto"/>
              <w:ind w:firstLine="0"/>
              <w:jc w:val="left"/>
            </w:pPr>
            <w:r/>
            <w:r>
              <w:rPr>
                <w:sz w:val="20"/>
              </w:rPr>
              <w:t>1.031</w:t>
            </w:r>
          </w:p>
        </w:tc>
      </w:tr>
      <w:tr>
        <w:trPr>
          <w:cantSplit w:val="true"/>
        </w:trPr>
        <w:tc>
          <w:tcPr>
            <w:tcW w:type="dxa" w:w="1527"/>
          </w:tcPr>
          <w:p>
            <w:pPr>
              <w:spacing w:after="0" w:line="240" w:lineRule="auto"/>
              <w:ind w:firstLine="0"/>
              <w:jc w:val="left"/>
            </w:pPr>
            <w:r/>
            <w:r>
              <w:rPr>
                <w:sz w:val="20"/>
              </w:rPr>
              <w:t>Сравнение двух групп</w:t>
            </w:r>
          </w:p>
        </w:tc>
        <w:tc>
          <w:tcPr>
            <w:tcW w:type="dxa" w:w="742"/>
          </w:tcPr>
          <w:p>
            <w:pPr>
              <w:spacing w:after="0" w:line="240" w:lineRule="auto"/>
              <w:ind w:firstLine="0"/>
              <w:jc w:val="left"/>
            </w:pPr>
            <w:r/>
            <w:r>
              <w:rPr>
                <w:sz w:val="20"/>
              </w:rPr>
            </w:r>
          </w:p>
        </w:tc>
        <w:tc>
          <w:tcPr>
            <w:tcW w:type="dxa" w:w="1242"/>
          </w:tcPr>
          <w:p>
            <w:pPr>
              <w:spacing w:after="0" w:line="240" w:lineRule="auto"/>
              <w:ind w:firstLine="0"/>
              <w:jc w:val="left"/>
            </w:pPr>
            <w:r/>
            <w:r>
              <w:rPr>
                <w:sz w:val="20"/>
              </w:rPr>
            </w:r>
          </w:p>
        </w:tc>
        <w:tc>
          <w:tcPr>
            <w:tcW w:type="dxa" w:w="1521"/>
          </w:tcPr>
          <w:p>
            <w:pPr>
              <w:spacing w:after="0" w:line="240" w:lineRule="auto"/>
              <w:ind w:firstLine="0"/>
              <w:jc w:val="left"/>
            </w:pPr>
            <w:r/>
            <w:r>
              <w:rPr>
                <w:sz w:val="20"/>
              </w:rPr>
              <w:t>p = 9.5 × 10⁻⁷</w:t>
            </w:r>
          </w:p>
        </w:tc>
        <w:tc>
          <w:tcPr>
            <w:tcW w:type="dxa" w:w="2018"/>
          </w:tcPr>
          <w:p>
            <w:pPr>
              <w:spacing w:after="0" w:line="240" w:lineRule="auto"/>
              <w:ind w:firstLine="0"/>
              <w:jc w:val="left"/>
            </w:pPr>
            <w:r/>
            <w:r>
              <w:rPr>
                <w:sz w:val="20"/>
              </w:rPr>
              <w:t>p = 0.001</w:t>
            </w:r>
          </w:p>
        </w:tc>
        <w:tc>
          <w:tcPr>
            <w:tcW w:type="dxa" w:w="2021"/>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263"/>
        <w:gridCol w:w="2426"/>
        <w:gridCol w:w="3380"/>
      </w:tblGrid>
      <w:tr>
        <w:trPr>
          <w:cantSplit w:val="true"/>
          <w:tblHeader w:val="true"/>
        </w:trPr>
        <w:tc>
          <w:tcPr>
            <w:tcW w:type="dxa" w:w="3263"/>
            <w:shd w:val="clear" w:fill="E7EEF6"/>
          </w:tcPr>
          <w:p>
            <w:pPr>
              <w:keepNext/>
              <w:spacing w:after="0" w:line="240" w:lineRule="auto"/>
              <w:ind w:firstLine="0"/>
              <w:jc w:val="left"/>
            </w:pPr>
            <w:r/>
            <w:r>
              <w:rPr>
                <w:b/>
                <w:sz w:val="20"/>
              </w:rPr>
              <w:t>Показатель</w:t>
            </w:r>
          </w:p>
        </w:tc>
        <w:tc>
          <w:tcPr>
            <w:tcW w:type="dxa" w:w="2427"/>
            <w:shd w:val="clear" w:fill="E7EEF6"/>
          </w:tcPr>
          <w:p>
            <w:pPr>
              <w:keepNext/>
              <w:spacing w:after="0" w:line="240" w:lineRule="auto"/>
              <w:ind w:firstLine="0"/>
              <w:jc w:val="left"/>
            </w:pPr>
            <w:r/>
            <w:r>
              <w:rPr>
                <w:b/>
                <w:sz w:val="20"/>
              </w:rPr>
              <w:t>TCGA-GBM (исходная)</w:t>
            </w:r>
          </w:p>
        </w:tc>
        <w:tc>
          <w:tcPr>
            <w:tcW w:type="dxa" w:w="3381"/>
            <w:shd w:val="clear" w:fill="E7EEF6"/>
          </w:tcPr>
          <w:p>
            <w:pPr>
              <w:keepNext/>
              <w:spacing w:after="0" w:line="240" w:lineRule="auto"/>
              <w:ind w:firstLine="0"/>
              <w:jc w:val="left"/>
            </w:pPr>
            <w:r/>
            <w:r>
              <w:rPr>
                <w:b/>
                <w:sz w:val="20"/>
              </w:rPr>
              <w:t>CGGA (валидационная)</w:t>
            </w:r>
          </w:p>
        </w:tc>
      </w:tr>
      <w:tr>
        <w:trPr>
          <w:cantSplit w:val="true"/>
        </w:trPr>
        <w:tc>
          <w:tcPr>
            <w:tcW w:type="dxa" w:w="3263"/>
          </w:tcPr>
          <w:p>
            <w:pPr>
              <w:keepNext/>
              <w:spacing w:after="0" w:line="240" w:lineRule="auto"/>
              <w:ind w:firstLine="0"/>
              <w:jc w:val="left"/>
            </w:pPr>
            <w:r/>
            <w:r>
              <w:rPr>
                <w:sz w:val="20"/>
              </w:rPr>
              <w:t>Пациенты / смерти</w:t>
            </w:r>
          </w:p>
        </w:tc>
        <w:tc>
          <w:tcPr>
            <w:tcW w:type="dxa" w:w="2427"/>
          </w:tcPr>
          <w:p>
            <w:pPr>
              <w:keepNext/>
              <w:spacing w:after="0" w:line="240" w:lineRule="auto"/>
              <w:ind w:firstLine="0"/>
              <w:jc w:val="left"/>
            </w:pPr>
            <w:r/>
            <w:r>
              <w:rPr>
                <w:sz w:val="20"/>
              </w:rPr>
              <w:t>593 / 492 (83.0 %)</w:t>
            </w:r>
          </w:p>
        </w:tc>
        <w:tc>
          <w:tcPr>
            <w:tcW w:type="dxa" w:w="3381"/>
          </w:tcPr>
          <w:p>
            <w:pPr>
              <w:keepNext/>
              <w:spacing w:after="0" w:line="240" w:lineRule="auto"/>
              <w:ind w:firstLine="0"/>
              <w:jc w:val="left"/>
            </w:pPr>
            <w:r/>
            <w:r>
              <w:rPr>
                <w:sz w:val="20"/>
              </w:rPr>
              <w:t>218 / 183 (83.9 %)</w:t>
            </w:r>
          </w:p>
        </w:tc>
      </w:tr>
      <w:tr>
        <w:trPr>
          <w:cantSplit w:val="true"/>
        </w:trPr>
        <w:tc>
          <w:tcPr>
            <w:tcW w:type="dxa" w:w="3263"/>
          </w:tcPr>
          <w:p>
            <w:pPr>
              <w:keepNext/>
              <w:spacing w:after="0" w:line="240" w:lineRule="auto"/>
              <w:ind w:firstLine="0"/>
              <w:jc w:val="left"/>
            </w:pPr>
            <w:r/>
            <w:r>
              <w:rPr>
                <w:sz w:val="20"/>
              </w:rPr>
              <w:t>Мужчины, %</w:t>
            </w:r>
          </w:p>
        </w:tc>
        <w:tc>
          <w:tcPr>
            <w:tcW w:type="dxa" w:w="2427"/>
          </w:tcPr>
          <w:p>
            <w:pPr>
              <w:keepNext/>
              <w:spacing w:after="0" w:line="240" w:lineRule="auto"/>
              <w:ind w:firstLine="0"/>
              <w:jc w:val="left"/>
            </w:pPr>
            <w:r/>
            <w:r>
              <w:rPr>
                <w:sz w:val="20"/>
              </w:rPr>
              <w:t>61.2</w:t>
            </w:r>
          </w:p>
        </w:tc>
        <w:tc>
          <w:tcPr>
            <w:tcW w:type="dxa" w:w="3381"/>
          </w:tcPr>
          <w:p>
            <w:pPr>
              <w:keepNext/>
              <w:spacing w:after="0" w:line="240" w:lineRule="auto"/>
              <w:ind w:firstLine="0"/>
              <w:jc w:val="left"/>
            </w:pPr>
            <w:r/>
            <w:r>
              <w:rPr>
                <w:sz w:val="20"/>
              </w:rPr>
              <w:t>61.0</w:t>
            </w:r>
          </w:p>
        </w:tc>
      </w:tr>
      <w:tr>
        <w:trPr>
          <w:cantSplit w:val="true"/>
        </w:trPr>
        <w:tc>
          <w:tcPr>
            <w:tcW w:type="dxa" w:w="3263"/>
          </w:tcPr>
          <w:p>
            <w:pPr>
              <w:keepNext/>
              <w:spacing w:after="0" w:line="240" w:lineRule="auto"/>
              <w:ind w:firstLine="0"/>
              <w:jc w:val="left"/>
            </w:pPr>
            <w:r/>
            <w:r>
              <w:rPr>
                <w:sz w:val="20"/>
              </w:rPr>
              <w:t>Возраст, лет: медиана (средняя половина); диапазон</w:t>
            </w:r>
          </w:p>
        </w:tc>
        <w:tc>
          <w:tcPr>
            <w:tcW w:type="dxa" w:w="2427"/>
          </w:tcPr>
          <w:p>
            <w:pPr>
              <w:keepNext/>
              <w:spacing w:after="0" w:line="240" w:lineRule="auto"/>
              <w:ind w:firstLine="0"/>
              <w:jc w:val="left"/>
            </w:pPr>
            <w:r/>
            <w:r>
              <w:rPr>
                <w:sz w:val="20"/>
              </w:rPr>
              <w:t>59 (50–68); 10–89</w:t>
            </w:r>
          </w:p>
        </w:tc>
        <w:tc>
          <w:tcPr>
            <w:tcW w:type="dxa" w:w="3381"/>
          </w:tcPr>
          <w:p>
            <w:pPr>
              <w:keepNext/>
              <w:spacing w:after="0" w:line="240" w:lineRule="auto"/>
              <w:ind w:firstLine="0"/>
              <w:jc w:val="left"/>
            </w:pPr>
            <w:r/>
            <w:r>
              <w:rPr>
                <w:sz w:val="20"/>
              </w:rPr>
              <w:t>54 (43–60); 11–79</w:t>
            </w:r>
          </w:p>
        </w:tc>
      </w:tr>
      <w:tr>
        <w:trPr>
          <w:cantSplit w:val="true"/>
        </w:trPr>
        <w:tc>
          <w:tcPr>
            <w:tcW w:type="dxa" w:w="3263"/>
          </w:tcPr>
          <w:p>
            <w:pPr>
              <w:keepNext/>
              <w:spacing w:after="0" w:line="240" w:lineRule="auto"/>
              <w:ind w:firstLine="0"/>
              <w:jc w:val="left"/>
            </w:pPr>
            <w:r/>
            <w:r>
              <w:rPr>
                <w:sz w:val="20"/>
              </w:rPr>
              <w:t>В возрасте 70 лет и старше, %</w:t>
            </w:r>
          </w:p>
        </w:tc>
        <w:tc>
          <w:tcPr>
            <w:tcW w:type="dxa" w:w="2427"/>
          </w:tcPr>
          <w:p>
            <w:pPr>
              <w:keepNext/>
              <w:spacing w:after="0" w:line="240" w:lineRule="auto"/>
              <w:ind w:firstLine="0"/>
              <w:jc w:val="left"/>
            </w:pPr>
            <w:r/>
            <w:r>
              <w:rPr>
                <w:sz w:val="20"/>
              </w:rPr>
              <w:t>21.6</w:t>
            </w:r>
          </w:p>
        </w:tc>
        <w:tc>
          <w:tcPr>
            <w:tcW w:type="dxa" w:w="3381"/>
          </w:tcPr>
          <w:p>
            <w:pPr>
              <w:keepNext/>
              <w:spacing w:after="0" w:line="240" w:lineRule="auto"/>
              <w:ind w:firstLine="0"/>
              <w:jc w:val="left"/>
            </w:pPr>
            <w:r/>
            <w:r>
              <w:rPr>
                <w:sz w:val="20"/>
              </w:rPr>
              <w:t>6.0</w:t>
            </w:r>
          </w:p>
        </w:tc>
      </w:tr>
      <w:tr>
        <w:trPr>
          <w:cantSplit w:val="true"/>
        </w:trPr>
        <w:tc>
          <w:tcPr>
            <w:tcW w:type="dxa" w:w="3263"/>
          </w:tcPr>
          <w:p>
            <w:pPr>
              <w:keepNext/>
              <w:spacing w:after="0" w:line="240" w:lineRule="auto"/>
              <w:ind w:firstLine="0"/>
              <w:jc w:val="left"/>
            </w:pPr>
            <w:r/>
            <w:r>
              <w:rPr>
                <w:sz w:val="20"/>
              </w:rPr>
              <w:t>Медиана времени наблюдения, мес.</w:t>
            </w:r>
          </w:p>
        </w:tc>
        <w:tc>
          <w:tcPr>
            <w:tcW w:type="dxa" w:w="2427"/>
          </w:tcPr>
          <w:p>
            <w:pPr>
              <w:keepNext/>
              <w:spacing w:after="0" w:line="240" w:lineRule="auto"/>
              <w:ind w:firstLine="0"/>
              <w:jc w:val="left"/>
            </w:pPr>
            <w:r/>
            <w:r>
              <w:rPr>
                <w:sz w:val="20"/>
              </w:rPr>
              <w:t>73.8</w:t>
            </w:r>
          </w:p>
        </w:tc>
        <w:tc>
          <w:tcPr>
            <w:tcW w:type="dxa" w:w="3381"/>
          </w:tcPr>
          <w:p>
            <w:pPr>
              <w:keepNext/>
              <w:spacing w:after="0" w:line="240" w:lineRule="auto"/>
              <w:ind w:firstLine="0"/>
              <w:jc w:val="left"/>
            </w:pPr>
            <w:r/>
            <w:r>
              <w:rPr>
                <w:sz w:val="20"/>
              </w:rPr>
              <w:t>69.6</w:t>
            </w:r>
          </w:p>
        </w:tc>
      </w:tr>
      <w:tr>
        <w:trPr>
          <w:cantSplit w:val="true"/>
        </w:trPr>
        <w:tc>
          <w:tcPr>
            <w:tcW w:type="dxa" w:w="3263"/>
          </w:tcPr>
          <w:p>
            <w:pPr>
              <w:keepNext/>
              <w:spacing w:after="0" w:line="240" w:lineRule="auto"/>
              <w:ind w:firstLine="0"/>
              <w:jc w:val="left"/>
            </w:pPr>
            <w:r/>
            <w:r>
              <w:rPr>
                <w:sz w:val="20"/>
              </w:rPr>
              <w:t>Медиана выживаемости, мес.</w:t>
            </w:r>
          </w:p>
        </w:tc>
        <w:tc>
          <w:tcPr>
            <w:tcW w:type="dxa" w:w="2427"/>
          </w:tcPr>
          <w:p>
            <w:pPr>
              <w:keepNext/>
              <w:spacing w:after="0" w:line="240" w:lineRule="auto"/>
              <w:ind w:firstLine="0"/>
              <w:jc w:val="left"/>
            </w:pPr>
            <w:r/>
            <w:r>
              <w:rPr>
                <w:sz w:val="20"/>
              </w:rPr>
              <w:t>14.0</w:t>
            </w:r>
          </w:p>
        </w:tc>
        <w:tc>
          <w:tcPr>
            <w:tcW w:type="dxa" w:w="3381"/>
          </w:tcPr>
          <w:p>
            <w:pPr>
              <w:keepNext/>
              <w:spacing w:after="0" w:line="240" w:lineRule="auto"/>
              <w:ind w:firstLine="0"/>
              <w:jc w:val="left"/>
            </w:pPr>
            <w:r/>
            <w:r>
              <w:rPr>
                <w:sz w:val="20"/>
              </w:rPr>
              <w:t>15.5</w:t>
            </w:r>
          </w:p>
        </w:tc>
      </w:tr>
      <w:tr>
        <w:trPr>
          <w:cantSplit w:val="true"/>
        </w:trPr>
        <w:tc>
          <w:tcPr>
            <w:tcW w:type="dxa" w:w="3263"/>
          </w:tcPr>
          <w:p>
            <w:pPr>
              <w:keepNext/>
              <w:spacing w:after="0" w:line="240" w:lineRule="auto"/>
              <w:ind w:firstLine="0"/>
              <w:jc w:val="left"/>
            </w:pPr>
            <w:r/>
            <w:r>
              <w:rPr>
                <w:sz w:val="20"/>
              </w:rPr>
              <w:t>Живы через 1 / 2 / 5 лет, %</w:t>
            </w:r>
          </w:p>
        </w:tc>
        <w:tc>
          <w:tcPr>
            <w:tcW w:type="dxa" w:w="2427"/>
          </w:tcPr>
          <w:p>
            <w:pPr>
              <w:keepNext/>
              <w:spacing w:after="0" w:line="240" w:lineRule="auto"/>
              <w:ind w:firstLine="0"/>
              <w:jc w:val="left"/>
            </w:pPr>
            <w:r/>
            <w:r>
              <w:rPr>
                <w:sz w:val="20"/>
              </w:rPr>
              <w:t>58.1 / 23.2 / 6.0</w:t>
            </w:r>
          </w:p>
        </w:tc>
        <w:tc>
          <w:tcPr>
            <w:tcW w:type="dxa" w:w="3381"/>
          </w:tcPr>
          <w:p>
            <w:pPr>
              <w:keepNext/>
              <w:spacing w:after="0" w:line="240" w:lineRule="auto"/>
              <w:ind w:firstLine="0"/>
              <w:jc w:val="left"/>
            </w:pPr>
            <w:r/>
            <w:r>
              <w:rPr>
                <w:sz w:val="20"/>
              </w:rPr>
              <w:t>63.2 / 32.1 / 14.4</w:t>
            </w:r>
          </w:p>
        </w:tc>
      </w:tr>
      <w:tr>
        <w:trPr>
          <w:cantSplit w:val="true"/>
        </w:trPr>
        <w:tc>
          <w:tcPr>
            <w:tcW w:type="dxa" w:w="3263"/>
          </w:tcPr>
          <w:p>
            <w:pPr>
              <w:keepNext/>
              <w:spacing w:after="0" w:line="240" w:lineRule="auto"/>
              <w:ind w:firstLine="0"/>
              <w:jc w:val="left"/>
            </w:pPr>
            <w:r/>
            <w:r>
              <w:rPr>
                <w:sz w:val="20"/>
              </w:rPr>
              <w:t>IDH известен; мутантный, n (%)</w:t>
            </w:r>
          </w:p>
        </w:tc>
        <w:tc>
          <w:tcPr>
            <w:tcW w:type="dxa" w:w="2427"/>
          </w:tcPr>
          <w:p>
            <w:pPr>
              <w:keepNext/>
              <w:spacing w:after="0" w:line="240" w:lineRule="auto"/>
              <w:ind w:firstLine="0"/>
              <w:jc w:val="left"/>
            </w:pPr>
            <w:r/>
            <w:r>
              <w:rPr>
                <w:sz w:val="20"/>
              </w:rPr>
              <w:t>285; 15 (5.3)</w:t>
            </w:r>
          </w:p>
        </w:tc>
        <w:tc>
          <w:tcPr>
            <w:tcW w:type="dxa" w:w="3381"/>
          </w:tcPr>
          <w:p>
            <w:pPr>
              <w:keepNext/>
              <w:spacing w:after="0" w:line="240" w:lineRule="auto"/>
              <w:ind w:firstLine="0"/>
              <w:jc w:val="left"/>
            </w:pPr>
            <w:r/>
            <w:r>
              <w:rPr>
                <w:sz w:val="20"/>
              </w:rPr>
              <w:t>211; 32 (15.2)</w:t>
            </w:r>
          </w:p>
        </w:tc>
      </w:tr>
      <w:tr>
        <w:trPr>
          <w:cantSplit w:val="true"/>
        </w:trPr>
        <w:tc>
          <w:tcPr>
            <w:tcW w:type="dxa" w:w="3263"/>
          </w:tcPr>
          <w:p>
            <w:pPr>
              <w:keepNext/>
              <w:spacing w:after="0" w:line="240" w:lineRule="auto"/>
              <w:ind w:firstLine="0"/>
              <w:jc w:val="left"/>
            </w:pPr>
            <w:r/>
            <w:r>
              <w:rPr>
                <w:sz w:val="20"/>
              </w:rPr>
              <w:t>MGMT известен; метилирован, n (%)</w:t>
            </w:r>
          </w:p>
        </w:tc>
        <w:tc>
          <w:tcPr>
            <w:tcW w:type="dxa" w:w="2427"/>
          </w:tcPr>
          <w:p>
            <w:pPr>
              <w:keepNext/>
              <w:spacing w:after="0" w:line="240" w:lineRule="auto"/>
              <w:ind w:firstLine="0"/>
              <w:jc w:val="left"/>
            </w:pPr>
            <w:r/>
            <w:r>
              <w:rPr>
                <w:sz w:val="20"/>
              </w:rPr>
              <w:t>413; 156 (37.8)</w:t>
            </w:r>
          </w:p>
        </w:tc>
        <w:tc>
          <w:tcPr>
            <w:tcW w:type="dxa" w:w="3381"/>
          </w:tcPr>
          <w:p>
            <w:pPr>
              <w:keepNext/>
              <w:spacing w:after="0" w:line="240" w:lineRule="auto"/>
              <w:ind w:firstLine="0"/>
              <w:jc w:val="left"/>
            </w:pPr>
            <w:r/>
            <w:r>
              <w:rPr>
                <w:sz w:val="20"/>
              </w:rPr>
              <w:t>200; 95 (47.5)</w:t>
            </w:r>
          </w:p>
        </w:tc>
      </w:tr>
      <w:tr>
        <w:trPr>
          <w:cantSplit w:val="true"/>
        </w:trPr>
        <w:tc>
          <w:tcPr>
            <w:tcW w:type="dxa" w:w="3263"/>
          </w:tcPr>
          <w:p>
            <w:pPr>
              <w:keepNext/>
              <w:spacing w:after="0" w:line="240" w:lineRule="auto"/>
              <w:ind w:firstLine="0"/>
              <w:jc w:val="left"/>
            </w:pPr>
            <w:r/>
            <w:r>
              <w:rPr>
                <w:sz w:val="20"/>
              </w:rPr>
              <w:t>Лучевая терапия / темозоломид записаны</w:t>
            </w:r>
          </w:p>
        </w:tc>
        <w:tc>
          <w:tcPr>
            <w:tcW w:type="dxa" w:w="2427"/>
          </w:tcPr>
          <w:p>
            <w:pPr>
              <w:keepNext/>
              <w:spacing w:after="0" w:line="240" w:lineRule="auto"/>
              <w:ind w:firstLine="0"/>
              <w:jc w:val="left"/>
            </w:pPr>
            <w:r/>
            <w:r>
              <w:rPr>
                <w:sz w:val="20"/>
              </w:rPr>
              <w:t>только у 24 пациентов</w:t>
            </w:r>
          </w:p>
        </w:tc>
        <w:tc>
          <w:tcPr>
            <w:tcW w:type="dxa" w:w="3381"/>
          </w:tcPr>
          <w:p>
            <w:pPr>
              <w:keepNext/>
              <w:spacing w:after="0" w:line="240" w:lineRule="auto"/>
              <w:ind w:firstLine="0"/>
              <w:jc w:val="left"/>
            </w:pPr>
            <w:r/>
            <w:r>
              <w:rPr>
                <w:sz w:val="20"/>
              </w:rPr>
              <w:t>211 / 210 пациентов; лечились 86 % / 81 %</w:t>
            </w:r>
          </w:p>
        </w:tc>
      </w:tr>
      <w:tr>
        <w:trPr>
          <w:cantSplit w:val="true"/>
        </w:trPr>
        <w:tc>
          <w:tcPr>
            <w:tcW w:type="dxa" w:w="3263"/>
          </w:tcPr>
          <w:p>
            <w:pPr>
              <w:spacing w:after="0" w:line="240" w:lineRule="auto"/>
              <w:ind w:firstLine="0"/>
              <w:jc w:val="left"/>
            </w:pPr>
            <w:r/>
            <w:r>
              <w:rPr>
                <w:sz w:val="20"/>
              </w:rPr>
              <w:t>Индекс Карновского записан</w:t>
            </w:r>
          </w:p>
        </w:tc>
        <w:tc>
          <w:tcPr>
            <w:tcW w:type="dxa" w:w="2427"/>
          </w:tcPr>
          <w:p>
            <w:pPr>
              <w:spacing w:after="0" w:line="240" w:lineRule="auto"/>
              <w:ind w:firstLine="0"/>
              <w:jc w:val="left"/>
            </w:pPr>
            <w:r/>
            <w:r>
              <w:rPr>
                <w:sz w:val="20"/>
              </w:rPr>
              <w:t>439 пациентов</w:t>
            </w:r>
          </w:p>
        </w:tc>
        <w:tc>
          <w:tcPr>
            <w:tcW w:type="dxa" w:w="3381"/>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082"/>
        <w:gridCol w:w="1711"/>
        <w:gridCol w:w="715"/>
        <w:gridCol w:w="1205"/>
        <w:gridCol w:w="1944"/>
        <w:gridCol w:w="1082"/>
        <w:gridCol w:w="1328"/>
      </w:tblGrid>
      <w:tr>
        <w:trPr>
          <w:cantSplit w:val="true"/>
          <w:tblHeader w:val="true"/>
        </w:trPr>
        <w:tc>
          <w:tcPr>
            <w:tcW w:type="dxa" w:w="1083"/>
            <w:shd w:val="clear" w:fill="E7EEF6"/>
          </w:tcPr>
          <w:p>
            <w:pPr>
              <w:keepNext/>
              <w:spacing w:after="0" w:line="240" w:lineRule="auto"/>
              <w:ind w:firstLine="0"/>
              <w:jc w:val="left"/>
            </w:pPr>
            <w:r>
              <w:rPr>
                <w:sz w:val="17"/>
              </w:rPr>
            </w:r>
            <w:r>
              <w:rPr>
                <w:b/>
                <w:sz w:val="17"/>
              </w:rPr>
              <w:t>Модель</w:t>
            </w:r>
          </w:p>
        </w:tc>
        <w:tc>
          <w:tcPr>
            <w:tcW w:type="dxa" w:w="1711"/>
            <w:shd w:val="clear" w:fill="E7EEF6"/>
          </w:tcPr>
          <w:p>
            <w:pPr>
              <w:keepNext/>
              <w:spacing w:after="0" w:line="240" w:lineRule="auto"/>
              <w:ind w:firstLine="0"/>
              <w:jc w:val="left"/>
            </w:pPr>
            <w:r>
              <w:rPr>
                <w:sz w:val="17"/>
              </w:rPr>
            </w:r>
            <w:r>
              <w:rPr>
                <w:b/>
                <w:sz w:val="17"/>
              </w:rPr>
              <w:t>Переменные</w:t>
            </w:r>
          </w:p>
        </w:tc>
        <w:tc>
          <w:tcPr>
            <w:tcW w:type="dxa" w:w="715"/>
            <w:shd w:val="clear" w:fill="E7EEF6"/>
          </w:tcPr>
          <w:p>
            <w:pPr>
              <w:keepNext/>
              <w:spacing w:after="0" w:line="240" w:lineRule="auto"/>
              <w:ind w:firstLine="0"/>
              <w:jc w:val="left"/>
            </w:pPr>
            <w:r>
              <w:rPr>
                <w:sz w:val="17"/>
              </w:rPr>
            </w:r>
            <w:r>
              <w:rPr>
                <w:b/>
                <w:sz w:val="17"/>
              </w:rPr>
              <w:t>n</w:t>
            </w:r>
          </w:p>
        </w:tc>
        <w:tc>
          <w:tcPr>
            <w:tcW w:type="dxa" w:w="1206"/>
            <w:shd w:val="clear" w:fill="E7EEF6"/>
          </w:tcPr>
          <w:p>
            <w:pPr>
              <w:keepNext/>
              <w:spacing w:after="0" w:line="240" w:lineRule="auto"/>
              <w:ind w:firstLine="0"/>
              <w:jc w:val="left"/>
            </w:pPr>
            <w:r>
              <w:rPr>
                <w:sz w:val="17"/>
              </w:rPr>
            </w:r>
            <w:r>
              <w:rPr>
                <w:b/>
                <w:sz w:val="17"/>
              </w:rPr>
              <w:t>Смертей</w:t>
            </w:r>
          </w:p>
        </w:tc>
        <w:tc>
          <w:tcPr>
            <w:tcW w:type="dxa" w:w="1945"/>
            <w:shd w:val="clear" w:fill="E7EEF6"/>
          </w:tcPr>
          <w:p>
            <w:pPr>
              <w:keepNext/>
              <w:spacing w:after="0" w:line="240" w:lineRule="auto"/>
              <w:ind w:firstLine="0"/>
              <w:jc w:val="left"/>
            </w:pPr>
            <w:r>
              <w:rPr>
                <w:sz w:val="17"/>
              </w:rPr>
            </w:r>
            <w:r>
              <w:rPr>
                <w:b/>
                <w:sz w:val="17"/>
              </w:rPr>
              <w:t>ОР на год (95 % ДИ)</w:t>
            </w:r>
          </w:p>
        </w:tc>
        <w:tc>
          <w:tcPr>
            <w:tcW w:type="dxa" w:w="1083"/>
            <w:shd w:val="clear" w:fill="E7EEF6"/>
          </w:tcPr>
          <w:p>
            <w:pPr>
              <w:keepNext/>
              <w:spacing w:after="0" w:line="240" w:lineRule="auto"/>
              <w:ind w:firstLine="0"/>
              <w:jc w:val="left"/>
            </w:pPr>
            <w:r>
              <w:rPr>
                <w:sz w:val="17"/>
              </w:rPr>
            </w:r>
            <w:r>
              <w:rPr>
                <w:b/>
                <w:sz w:val="17"/>
              </w:rPr>
              <w:t>p</w:t>
            </w:r>
          </w:p>
        </w:tc>
        <w:tc>
          <w:tcPr>
            <w:tcW w:type="dxa" w:w="1328"/>
            <w:shd w:val="clear" w:fill="E7EEF6"/>
          </w:tcPr>
          <w:p>
            <w:pPr>
              <w:keepNext/>
              <w:spacing w:after="0" w:line="240" w:lineRule="auto"/>
              <w:ind w:firstLine="0"/>
              <w:jc w:val="left"/>
            </w:pPr>
            <w:r>
              <w:rPr>
                <w:sz w:val="17"/>
              </w:rPr>
            </w:r>
            <w:r>
              <w:rPr>
                <w:b/>
                <w:sz w:val="17"/>
              </w:rPr>
              <w:t>C-индекс</w:t>
            </w:r>
          </w:p>
        </w:tc>
      </w:tr>
      <w:tr>
        <w:trPr>
          <w:cantSplit w:val="true"/>
        </w:trPr>
        <w:tc>
          <w:tcPr>
            <w:tcW w:type="dxa" w:w="1083"/>
          </w:tcPr>
          <w:p>
            <w:pPr>
              <w:keepNext/>
              <w:spacing w:after="0" w:line="240" w:lineRule="auto"/>
              <w:ind w:firstLine="0"/>
              <w:jc w:val="left"/>
            </w:pPr>
            <w:r>
              <w:rPr>
                <w:sz w:val="17"/>
              </w:rPr>
            </w:r>
            <w:r>
              <w:rPr>
                <w:sz w:val="17"/>
              </w:rPr>
              <w:t>M1</w:t>
            </w:r>
          </w:p>
        </w:tc>
        <w:tc>
          <w:tcPr>
            <w:tcW w:type="dxa" w:w="1711"/>
          </w:tcPr>
          <w:p>
            <w:pPr>
              <w:keepNext/>
              <w:spacing w:after="0" w:line="240" w:lineRule="auto"/>
              <w:ind w:firstLine="0"/>
              <w:jc w:val="left"/>
            </w:pPr>
            <w:r>
              <w:rPr>
                <w:sz w:val="17"/>
              </w:rPr>
            </w:r>
            <w:r>
              <w:rPr>
                <w:sz w:val="17"/>
              </w:rPr>
              <w:t>возраст</w:t>
            </w:r>
          </w:p>
        </w:tc>
        <w:tc>
          <w:tcPr>
            <w:tcW w:type="dxa" w:w="715"/>
          </w:tcPr>
          <w:p>
            <w:pPr>
              <w:keepNext/>
              <w:spacing w:after="0" w:line="240" w:lineRule="auto"/>
              <w:ind w:firstLine="0"/>
              <w:jc w:val="left"/>
            </w:pPr>
            <w:r>
              <w:rPr>
                <w:sz w:val="17"/>
              </w:rPr>
            </w:r>
            <w:r>
              <w:rPr>
                <w:sz w:val="17"/>
              </w:rPr>
              <w:t>218</w:t>
            </w:r>
          </w:p>
        </w:tc>
        <w:tc>
          <w:tcPr>
            <w:tcW w:type="dxa" w:w="1206"/>
          </w:tcPr>
          <w:p>
            <w:pPr>
              <w:keepNext/>
              <w:spacing w:after="0" w:line="240" w:lineRule="auto"/>
              <w:ind w:firstLine="0"/>
              <w:jc w:val="left"/>
            </w:pPr>
            <w:r>
              <w:rPr>
                <w:sz w:val="17"/>
              </w:rPr>
            </w:r>
            <w:r>
              <w:rPr>
                <w:sz w:val="17"/>
              </w:rPr>
              <w:t>183</w:t>
            </w:r>
          </w:p>
        </w:tc>
        <w:tc>
          <w:tcPr>
            <w:tcW w:type="dxa" w:w="1945"/>
          </w:tcPr>
          <w:p>
            <w:pPr>
              <w:keepNext/>
              <w:spacing w:after="0" w:line="240" w:lineRule="auto"/>
              <w:ind w:firstLine="0"/>
              <w:jc w:val="left"/>
            </w:pPr>
            <w:r>
              <w:rPr>
                <w:sz w:val="17"/>
              </w:rPr>
            </w:r>
            <w:r>
              <w:rPr>
                <w:sz w:val="17"/>
              </w:rPr>
              <w:t>1.020 (1.008–1.032)</w:t>
            </w:r>
          </w:p>
        </w:tc>
        <w:tc>
          <w:tcPr>
            <w:tcW w:type="dxa" w:w="1083"/>
          </w:tcPr>
          <w:p>
            <w:pPr>
              <w:keepNext/>
              <w:spacing w:after="0" w:line="240" w:lineRule="auto"/>
              <w:ind w:firstLine="0"/>
              <w:jc w:val="left"/>
            </w:pPr>
            <w:r>
              <w:rPr>
                <w:sz w:val="17"/>
              </w:rPr>
            </w:r>
            <w:r>
              <w:rPr>
                <w:sz w:val="17"/>
              </w:rPr>
              <w:t>0.0008</w:t>
            </w:r>
          </w:p>
        </w:tc>
        <w:tc>
          <w:tcPr>
            <w:tcW w:type="dxa" w:w="1328"/>
          </w:tcPr>
          <w:p>
            <w:pPr>
              <w:keepNext/>
              <w:spacing w:after="0" w:line="240" w:lineRule="auto"/>
              <w:ind w:firstLine="0"/>
              <w:jc w:val="left"/>
            </w:pPr>
            <w:r>
              <w:rPr>
                <w:sz w:val="17"/>
              </w:rPr>
            </w:r>
            <w:r>
              <w:rPr>
                <w:sz w:val="17"/>
              </w:rPr>
              <w:t>0.580</w:t>
            </w:r>
          </w:p>
        </w:tc>
      </w:tr>
      <w:tr>
        <w:trPr>
          <w:cantSplit w:val="true"/>
        </w:trPr>
        <w:tc>
          <w:tcPr>
            <w:tcW w:type="dxa" w:w="1083"/>
          </w:tcPr>
          <w:p>
            <w:pPr>
              <w:keepNext/>
              <w:spacing w:after="0" w:line="240" w:lineRule="auto"/>
              <w:ind w:firstLine="0"/>
              <w:jc w:val="left"/>
            </w:pPr>
            <w:r>
              <w:rPr>
                <w:sz w:val="17"/>
              </w:rPr>
            </w:r>
            <w:r>
              <w:rPr>
                <w:sz w:val="17"/>
              </w:rPr>
              <w:t>M2</w:t>
            </w:r>
          </w:p>
        </w:tc>
        <w:tc>
          <w:tcPr>
            <w:tcW w:type="dxa" w:w="1711"/>
          </w:tcPr>
          <w:p>
            <w:pPr>
              <w:keepNext/>
              <w:spacing w:after="0" w:line="240" w:lineRule="auto"/>
              <w:ind w:firstLine="0"/>
              <w:jc w:val="left"/>
            </w:pPr>
            <w:r>
              <w:rPr>
                <w:sz w:val="17"/>
              </w:rPr>
            </w:r>
            <w:r>
              <w:rPr>
                <w:sz w:val="17"/>
              </w:rPr>
              <w:t>возраст, пол</w:t>
            </w:r>
          </w:p>
        </w:tc>
        <w:tc>
          <w:tcPr>
            <w:tcW w:type="dxa" w:w="715"/>
          </w:tcPr>
          <w:p>
            <w:pPr>
              <w:keepNext/>
              <w:spacing w:after="0" w:line="240" w:lineRule="auto"/>
              <w:ind w:firstLine="0"/>
              <w:jc w:val="left"/>
            </w:pPr>
            <w:r>
              <w:rPr>
                <w:sz w:val="17"/>
              </w:rPr>
            </w:r>
            <w:r>
              <w:rPr>
                <w:sz w:val="17"/>
              </w:rPr>
              <w:t>218</w:t>
            </w:r>
          </w:p>
        </w:tc>
        <w:tc>
          <w:tcPr>
            <w:tcW w:type="dxa" w:w="1206"/>
          </w:tcPr>
          <w:p>
            <w:pPr>
              <w:keepNext/>
              <w:spacing w:after="0" w:line="240" w:lineRule="auto"/>
              <w:ind w:firstLine="0"/>
              <w:jc w:val="left"/>
            </w:pPr>
            <w:r>
              <w:rPr>
                <w:sz w:val="17"/>
              </w:rPr>
            </w:r>
            <w:r>
              <w:rPr>
                <w:sz w:val="17"/>
              </w:rPr>
              <w:t>183</w:t>
            </w:r>
          </w:p>
        </w:tc>
        <w:tc>
          <w:tcPr>
            <w:tcW w:type="dxa" w:w="1945"/>
          </w:tcPr>
          <w:p>
            <w:pPr>
              <w:keepNext/>
              <w:spacing w:after="0" w:line="240" w:lineRule="auto"/>
              <w:ind w:firstLine="0"/>
              <w:jc w:val="left"/>
            </w:pPr>
            <w:r>
              <w:rPr>
                <w:sz w:val="17"/>
              </w:rPr>
            </w:r>
            <w:r>
              <w:rPr>
                <w:sz w:val="17"/>
              </w:rPr>
              <w:t>1.020 (1.008–1.032)</w:t>
            </w:r>
          </w:p>
        </w:tc>
        <w:tc>
          <w:tcPr>
            <w:tcW w:type="dxa" w:w="1083"/>
          </w:tcPr>
          <w:p>
            <w:pPr>
              <w:keepNext/>
              <w:spacing w:after="0" w:line="240" w:lineRule="auto"/>
              <w:ind w:firstLine="0"/>
              <w:jc w:val="left"/>
            </w:pPr>
            <w:r>
              <w:rPr>
                <w:sz w:val="17"/>
              </w:rPr>
            </w:r>
            <w:r>
              <w:rPr>
                <w:sz w:val="17"/>
              </w:rPr>
              <w:t>0.0009</w:t>
            </w:r>
          </w:p>
        </w:tc>
        <w:tc>
          <w:tcPr>
            <w:tcW w:type="dxa" w:w="1328"/>
          </w:tcPr>
          <w:p>
            <w:pPr>
              <w:keepNext/>
              <w:spacing w:after="0" w:line="240" w:lineRule="auto"/>
              <w:ind w:firstLine="0"/>
              <w:jc w:val="left"/>
            </w:pPr>
            <w:r>
              <w:rPr>
                <w:sz w:val="17"/>
              </w:rPr>
            </w:r>
            <w:r>
              <w:rPr>
                <w:sz w:val="17"/>
              </w:rPr>
              <w:t>0.578</w:t>
            </w:r>
          </w:p>
        </w:tc>
      </w:tr>
      <w:tr>
        <w:trPr>
          <w:cantSplit w:val="true"/>
        </w:trPr>
        <w:tc>
          <w:tcPr>
            <w:tcW w:type="dxa" w:w="1083"/>
          </w:tcPr>
          <w:p>
            <w:pPr>
              <w:keepNext/>
              <w:spacing w:after="0" w:line="240" w:lineRule="auto"/>
              <w:ind w:firstLine="0"/>
              <w:jc w:val="left"/>
            </w:pPr>
            <w:r>
              <w:rPr>
                <w:sz w:val="17"/>
              </w:rPr>
            </w:r>
            <w:r>
              <w:rPr>
                <w:sz w:val="17"/>
              </w:rPr>
              <w:t>M2t</w:t>
            </w:r>
          </w:p>
        </w:tc>
        <w:tc>
          <w:tcPr>
            <w:tcW w:type="dxa" w:w="1711"/>
          </w:tcPr>
          <w:p>
            <w:pPr>
              <w:keepNext/>
              <w:spacing w:after="0" w:line="240" w:lineRule="auto"/>
              <w:ind w:firstLine="0"/>
              <w:jc w:val="left"/>
            </w:pPr>
            <w:r>
              <w:rPr>
                <w:sz w:val="17"/>
              </w:rPr>
            </w:r>
            <w:r>
              <w:rPr>
                <w:sz w:val="17"/>
              </w:rPr>
              <w:t>возраст, пол, лучевая терапия, темозоломид</w:t>
            </w:r>
          </w:p>
        </w:tc>
        <w:tc>
          <w:tcPr>
            <w:tcW w:type="dxa" w:w="715"/>
          </w:tcPr>
          <w:p>
            <w:pPr>
              <w:keepNext/>
              <w:spacing w:after="0" w:line="240" w:lineRule="auto"/>
              <w:ind w:firstLine="0"/>
              <w:jc w:val="left"/>
            </w:pPr>
            <w:r>
              <w:rPr>
                <w:sz w:val="17"/>
              </w:rPr>
            </w:r>
            <w:r>
              <w:rPr>
                <w:sz w:val="17"/>
              </w:rPr>
              <w:t>210</w:t>
            </w:r>
          </w:p>
        </w:tc>
        <w:tc>
          <w:tcPr>
            <w:tcW w:type="dxa" w:w="1206"/>
          </w:tcPr>
          <w:p>
            <w:pPr>
              <w:keepNext/>
              <w:spacing w:after="0" w:line="240" w:lineRule="auto"/>
              <w:ind w:firstLine="0"/>
              <w:jc w:val="left"/>
            </w:pPr>
            <w:r>
              <w:rPr>
                <w:sz w:val="17"/>
              </w:rPr>
            </w:r>
            <w:r>
              <w:rPr>
                <w:sz w:val="17"/>
              </w:rPr>
              <w:t>175</w:t>
            </w:r>
          </w:p>
        </w:tc>
        <w:tc>
          <w:tcPr>
            <w:tcW w:type="dxa" w:w="1945"/>
          </w:tcPr>
          <w:p>
            <w:pPr>
              <w:keepNext/>
              <w:spacing w:after="0" w:line="240" w:lineRule="auto"/>
              <w:ind w:firstLine="0"/>
              <w:jc w:val="left"/>
            </w:pPr>
            <w:r>
              <w:rPr>
                <w:sz w:val="17"/>
              </w:rPr>
            </w:r>
            <w:r>
              <w:rPr>
                <w:sz w:val="17"/>
              </w:rPr>
              <w:t>1.022 (1.010–1.035)</w:t>
            </w:r>
          </w:p>
        </w:tc>
        <w:tc>
          <w:tcPr>
            <w:tcW w:type="dxa" w:w="1083"/>
          </w:tcPr>
          <w:p>
            <w:pPr>
              <w:keepNext/>
              <w:spacing w:after="0" w:line="240" w:lineRule="auto"/>
              <w:ind w:firstLine="0"/>
              <w:jc w:val="left"/>
            </w:pPr>
            <w:r>
              <w:rPr>
                <w:sz w:val="17"/>
              </w:rPr>
            </w:r>
            <w:r>
              <w:rPr>
                <w:sz w:val="17"/>
              </w:rPr>
              <w:t>0.0004</w:t>
            </w:r>
          </w:p>
        </w:tc>
        <w:tc>
          <w:tcPr>
            <w:tcW w:type="dxa" w:w="1328"/>
          </w:tcPr>
          <w:p>
            <w:pPr>
              <w:keepNext/>
              <w:spacing w:after="0" w:line="240" w:lineRule="auto"/>
              <w:ind w:firstLine="0"/>
              <w:jc w:val="left"/>
            </w:pPr>
            <w:r>
              <w:rPr>
                <w:sz w:val="17"/>
              </w:rPr>
            </w:r>
            <w:r>
              <w:rPr>
                <w:sz w:val="17"/>
              </w:rPr>
              <w:t>0.618</w:t>
            </w:r>
          </w:p>
        </w:tc>
      </w:tr>
      <w:tr>
        <w:trPr>
          <w:cantSplit w:val="true"/>
        </w:trPr>
        <w:tc>
          <w:tcPr>
            <w:tcW w:type="dxa" w:w="1083"/>
          </w:tcPr>
          <w:p>
            <w:pPr>
              <w:keepNext/>
              <w:spacing w:after="0" w:line="240" w:lineRule="auto"/>
              <w:ind w:firstLine="0"/>
              <w:jc w:val="left"/>
            </w:pPr>
            <w:r>
              <w:rPr>
                <w:sz w:val="17"/>
              </w:rPr>
            </w:r>
            <w:r>
              <w:rPr>
                <w:sz w:val="17"/>
              </w:rPr>
              <w:t>M3</w:t>
            </w:r>
          </w:p>
        </w:tc>
        <w:tc>
          <w:tcPr>
            <w:tcW w:type="dxa" w:w="1711"/>
          </w:tcPr>
          <w:p>
            <w:pPr>
              <w:keepNext/>
              <w:spacing w:after="0" w:line="240" w:lineRule="auto"/>
              <w:ind w:firstLine="0"/>
              <w:jc w:val="left"/>
            </w:pPr>
            <w:r>
              <w:rPr>
                <w:sz w:val="17"/>
              </w:rPr>
            </w:r>
            <w:r>
              <w:rPr>
                <w:sz w:val="17"/>
              </w:rPr>
              <w:t>возраст, MGMT</w:t>
            </w:r>
          </w:p>
        </w:tc>
        <w:tc>
          <w:tcPr>
            <w:tcW w:type="dxa" w:w="715"/>
          </w:tcPr>
          <w:p>
            <w:pPr>
              <w:keepNext/>
              <w:spacing w:after="0" w:line="240" w:lineRule="auto"/>
              <w:ind w:firstLine="0"/>
              <w:jc w:val="left"/>
            </w:pPr>
            <w:r>
              <w:rPr>
                <w:sz w:val="17"/>
              </w:rPr>
            </w:r>
            <w:r>
              <w:rPr>
                <w:sz w:val="17"/>
              </w:rPr>
              <w:t>200</w:t>
            </w:r>
          </w:p>
        </w:tc>
        <w:tc>
          <w:tcPr>
            <w:tcW w:type="dxa" w:w="1206"/>
          </w:tcPr>
          <w:p>
            <w:pPr>
              <w:keepNext/>
              <w:spacing w:after="0" w:line="240" w:lineRule="auto"/>
              <w:ind w:firstLine="0"/>
              <w:jc w:val="left"/>
            </w:pPr>
            <w:r>
              <w:rPr>
                <w:sz w:val="17"/>
              </w:rPr>
            </w:r>
            <w:r>
              <w:rPr>
                <w:sz w:val="17"/>
              </w:rPr>
              <w:t>168</w:t>
            </w:r>
          </w:p>
        </w:tc>
        <w:tc>
          <w:tcPr>
            <w:tcW w:type="dxa" w:w="1945"/>
          </w:tcPr>
          <w:p>
            <w:pPr>
              <w:keepNext/>
              <w:spacing w:after="0" w:line="240" w:lineRule="auto"/>
              <w:ind w:firstLine="0"/>
              <w:jc w:val="left"/>
            </w:pPr>
            <w:r>
              <w:rPr>
                <w:sz w:val="17"/>
              </w:rPr>
            </w:r>
            <w:r>
              <w:rPr>
                <w:sz w:val="17"/>
              </w:rPr>
              <w:t>1.018 (1.006–1.031)</w:t>
            </w:r>
          </w:p>
        </w:tc>
        <w:tc>
          <w:tcPr>
            <w:tcW w:type="dxa" w:w="1083"/>
          </w:tcPr>
          <w:p>
            <w:pPr>
              <w:keepNext/>
              <w:spacing w:after="0" w:line="240" w:lineRule="auto"/>
              <w:ind w:firstLine="0"/>
              <w:jc w:val="left"/>
            </w:pPr>
            <w:r>
              <w:rPr>
                <w:sz w:val="17"/>
              </w:rPr>
            </w:r>
            <w:r>
              <w:rPr>
                <w:sz w:val="17"/>
              </w:rPr>
              <w:t>0.0032</w:t>
            </w:r>
          </w:p>
        </w:tc>
        <w:tc>
          <w:tcPr>
            <w:tcW w:type="dxa" w:w="1328"/>
          </w:tcPr>
          <w:p>
            <w:pPr>
              <w:keepNext/>
              <w:spacing w:after="0" w:line="240" w:lineRule="auto"/>
              <w:ind w:firstLine="0"/>
              <w:jc w:val="left"/>
            </w:pPr>
            <w:r>
              <w:rPr>
                <w:sz w:val="17"/>
              </w:rPr>
            </w:r>
            <w:r>
              <w:rPr>
                <w:sz w:val="17"/>
              </w:rPr>
              <w:t>0.563</w:t>
            </w:r>
          </w:p>
        </w:tc>
      </w:tr>
      <w:tr>
        <w:trPr>
          <w:cantSplit w:val="true"/>
        </w:trPr>
        <w:tc>
          <w:tcPr>
            <w:tcW w:type="dxa" w:w="1083"/>
          </w:tcPr>
          <w:p>
            <w:pPr>
              <w:keepNext/>
              <w:spacing w:after="0" w:line="240" w:lineRule="auto"/>
              <w:ind w:firstLine="0"/>
              <w:jc w:val="left"/>
            </w:pPr>
            <w:r>
              <w:rPr>
                <w:sz w:val="17"/>
              </w:rPr>
            </w:r>
            <w:r>
              <w:rPr>
                <w:sz w:val="17"/>
              </w:rPr>
              <w:t>M4</w:t>
            </w:r>
          </w:p>
        </w:tc>
        <w:tc>
          <w:tcPr>
            <w:tcW w:type="dxa" w:w="1711"/>
          </w:tcPr>
          <w:p>
            <w:pPr>
              <w:keepNext/>
              <w:spacing w:after="0" w:line="240" w:lineRule="auto"/>
              <w:ind w:firstLine="0"/>
              <w:jc w:val="left"/>
            </w:pPr>
            <w:r>
              <w:rPr>
                <w:sz w:val="17"/>
              </w:rPr>
            </w:r>
            <w:r>
              <w:rPr>
                <w:sz w:val="17"/>
              </w:rPr>
              <w:t>возраст, IDH</w:t>
            </w:r>
          </w:p>
        </w:tc>
        <w:tc>
          <w:tcPr>
            <w:tcW w:type="dxa" w:w="715"/>
          </w:tcPr>
          <w:p>
            <w:pPr>
              <w:keepNext/>
              <w:spacing w:after="0" w:line="240" w:lineRule="auto"/>
              <w:ind w:firstLine="0"/>
              <w:jc w:val="left"/>
            </w:pPr>
            <w:r>
              <w:rPr>
                <w:sz w:val="17"/>
              </w:rPr>
            </w:r>
            <w:r>
              <w:rPr>
                <w:sz w:val="17"/>
              </w:rPr>
              <w:t>211</w:t>
            </w:r>
          </w:p>
        </w:tc>
        <w:tc>
          <w:tcPr>
            <w:tcW w:type="dxa" w:w="1206"/>
          </w:tcPr>
          <w:p>
            <w:pPr>
              <w:keepNext/>
              <w:spacing w:after="0" w:line="240" w:lineRule="auto"/>
              <w:ind w:firstLine="0"/>
              <w:jc w:val="left"/>
            </w:pPr>
            <w:r>
              <w:rPr>
                <w:sz w:val="17"/>
              </w:rPr>
            </w:r>
            <w:r>
              <w:rPr>
                <w:sz w:val="17"/>
              </w:rPr>
              <w:t>179</w:t>
            </w:r>
          </w:p>
        </w:tc>
        <w:tc>
          <w:tcPr>
            <w:tcW w:type="dxa" w:w="1945"/>
          </w:tcPr>
          <w:p>
            <w:pPr>
              <w:keepNext/>
              <w:spacing w:after="0" w:line="240" w:lineRule="auto"/>
              <w:ind w:firstLine="0"/>
              <w:jc w:val="left"/>
            </w:pPr>
            <w:r>
              <w:rPr>
                <w:sz w:val="17"/>
              </w:rPr>
            </w:r>
            <w:r>
              <w:rPr>
                <w:sz w:val="17"/>
              </w:rPr>
              <w:t>1.015 (1.004–1.027)</w:t>
            </w:r>
          </w:p>
        </w:tc>
        <w:tc>
          <w:tcPr>
            <w:tcW w:type="dxa" w:w="1083"/>
          </w:tcPr>
          <w:p>
            <w:pPr>
              <w:keepNext/>
              <w:spacing w:after="0" w:line="240" w:lineRule="auto"/>
              <w:ind w:firstLine="0"/>
              <w:jc w:val="left"/>
            </w:pPr>
            <w:r>
              <w:rPr>
                <w:sz w:val="17"/>
              </w:rPr>
            </w:r>
            <w:r>
              <w:rPr>
                <w:sz w:val="17"/>
              </w:rPr>
              <w:t>0.011</w:t>
            </w:r>
          </w:p>
        </w:tc>
        <w:tc>
          <w:tcPr>
            <w:tcW w:type="dxa" w:w="1328"/>
          </w:tcPr>
          <w:p>
            <w:pPr>
              <w:keepNext/>
              <w:spacing w:after="0" w:line="240" w:lineRule="auto"/>
              <w:ind w:firstLine="0"/>
              <w:jc w:val="left"/>
            </w:pPr>
            <w:r>
              <w:rPr>
                <w:sz w:val="17"/>
              </w:rPr>
            </w:r>
            <w:r>
              <w:rPr>
                <w:sz w:val="17"/>
              </w:rPr>
              <w:t>0.595</w:t>
            </w:r>
          </w:p>
        </w:tc>
      </w:tr>
      <w:tr>
        <w:trPr>
          <w:cantSplit w:val="true"/>
        </w:trPr>
        <w:tc>
          <w:tcPr>
            <w:tcW w:type="dxa" w:w="1083"/>
          </w:tcPr>
          <w:p>
            <w:pPr>
              <w:spacing w:after="0" w:line="240" w:lineRule="auto"/>
              <w:ind w:firstLine="0"/>
              <w:jc w:val="left"/>
            </w:pPr>
            <w:r>
              <w:rPr>
                <w:sz w:val="17"/>
              </w:rPr>
            </w:r>
            <w:r>
              <w:rPr>
                <w:sz w:val="17"/>
              </w:rPr>
              <w:t>M5</w:t>
            </w:r>
          </w:p>
        </w:tc>
        <w:tc>
          <w:tcPr>
            <w:tcW w:type="dxa" w:w="1711"/>
          </w:tcPr>
          <w:p>
            <w:pPr>
              <w:spacing w:after="0" w:line="240" w:lineRule="auto"/>
              <w:ind w:firstLine="0"/>
              <w:jc w:val="left"/>
            </w:pPr>
            <w:r>
              <w:rPr>
                <w:sz w:val="17"/>
              </w:rPr>
            </w:r>
            <w:r>
              <w:rPr>
                <w:sz w:val="17"/>
              </w:rPr>
              <w:t>возраст, пол, ЛТ, ТМЗ, MGMT, IDH</w:t>
            </w:r>
          </w:p>
        </w:tc>
        <w:tc>
          <w:tcPr>
            <w:tcW w:type="dxa" w:w="715"/>
          </w:tcPr>
          <w:p>
            <w:pPr>
              <w:spacing w:after="0" w:line="240" w:lineRule="auto"/>
              <w:ind w:firstLine="0"/>
              <w:jc w:val="left"/>
            </w:pPr>
            <w:r>
              <w:rPr>
                <w:sz w:val="17"/>
              </w:rPr>
            </w:r>
            <w:r>
              <w:rPr>
                <w:sz w:val="17"/>
              </w:rPr>
              <w:t>188</w:t>
            </w:r>
          </w:p>
        </w:tc>
        <w:tc>
          <w:tcPr>
            <w:tcW w:type="dxa" w:w="1206"/>
          </w:tcPr>
          <w:p>
            <w:pPr>
              <w:spacing w:after="0" w:line="240" w:lineRule="auto"/>
              <w:ind w:firstLine="0"/>
              <w:jc w:val="left"/>
            </w:pPr>
            <w:r>
              <w:rPr>
                <w:sz w:val="17"/>
              </w:rPr>
            </w:r>
            <w:r>
              <w:rPr>
                <w:sz w:val="17"/>
              </w:rPr>
              <w:t>159</w:t>
            </w:r>
          </w:p>
        </w:tc>
        <w:tc>
          <w:tcPr>
            <w:tcW w:type="dxa" w:w="1945"/>
          </w:tcPr>
          <w:p>
            <w:pPr>
              <w:spacing w:after="0" w:line="240" w:lineRule="auto"/>
              <w:ind w:firstLine="0"/>
              <w:jc w:val="left"/>
            </w:pPr>
            <w:r>
              <w:rPr>
                <w:sz w:val="17"/>
              </w:rPr>
            </w:r>
            <w:r>
              <w:rPr>
                <w:sz w:val="17"/>
              </w:rPr>
              <w:t>1.016 (1.003–1.029)</w:t>
            </w:r>
          </w:p>
        </w:tc>
        <w:tc>
          <w:tcPr>
            <w:tcW w:type="dxa" w:w="1083"/>
          </w:tcPr>
          <w:p>
            <w:pPr>
              <w:spacing w:after="0" w:line="240" w:lineRule="auto"/>
              <w:ind w:firstLine="0"/>
              <w:jc w:val="left"/>
            </w:pPr>
            <w:r>
              <w:rPr>
                <w:sz w:val="17"/>
              </w:rPr>
            </w:r>
            <w:r>
              <w:rPr>
                <w:sz w:val="17"/>
              </w:rPr>
              <w:t>0.016</w:t>
            </w:r>
          </w:p>
        </w:tc>
        <w:tc>
          <w:tcPr>
            <w:tcW w:type="dxa" w:w="1328"/>
          </w:tcPr>
          <w:p>
            <w:pPr>
              <w:spacing w:after="0" w:line="240" w:lineRule="auto"/>
              <w:ind w:firstLine="0"/>
              <w:jc w:val="left"/>
            </w:pPr>
            <w:r>
              <w:rPr>
                <w:sz w:val="17"/>
              </w:rPr>
            </w:r>
            <w:r>
              <w:rPr>
                <w:sz w:val="17"/>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48"/>
        <w:gridCol w:w="2331"/>
        <w:gridCol w:w="2305"/>
        <w:gridCol w:w="2285"/>
      </w:tblGrid>
      <w:tr>
        <w:trPr>
          <w:cantSplit w:val="true"/>
          <w:tblHeader w:val="true"/>
        </w:trPr>
        <w:tc>
          <w:tcPr>
            <w:tcW w:type="dxa" w:w="2148"/>
            <w:shd w:val="clear" w:fill="E7EEF6"/>
          </w:tcPr>
          <w:p>
            <w:pPr>
              <w:keepNext/>
              <w:spacing w:after="0" w:line="240" w:lineRule="auto"/>
              <w:ind w:firstLine="0"/>
              <w:jc w:val="left"/>
            </w:pPr>
            <w:r/>
            <w:r>
              <w:rPr>
                <w:b/>
                <w:sz w:val="20"/>
              </w:rPr>
              <w:t>Набор поправок</w:t>
            </w:r>
          </w:p>
        </w:tc>
        <w:tc>
          <w:tcPr>
            <w:tcW w:type="dxa" w:w="2331"/>
            <w:shd w:val="clear" w:fill="E7EEF6"/>
          </w:tcPr>
          <w:p>
            <w:pPr>
              <w:keepNext/>
              <w:spacing w:after="0" w:line="240" w:lineRule="auto"/>
              <w:ind w:firstLine="0"/>
              <w:jc w:val="left"/>
            </w:pPr>
            <w:r/>
            <w:r>
              <w:rPr>
                <w:b/>
                <w:sz w:val="20"/>
              </w:rPr>
              <w:t>TCGA: ОР на год (95 % ДИ), n</w:t>
            </w:r>
          </w:p>
        </w:tc>
        <w:tc>
          <w:tcPr>
            <w:tcW w:type="dxa" w:w="2305"/>
            <w:shd w:val="clear" w:fill="E7EEF6"/>
          </w:tcPr>
          <w:p>
            <w:pPr>
              <w:keepNext/>
              <w:spacing w:after="0" w:line="240" w:lineRule="auto"/>
              <w:ind w:firstLine="0"/>
              <w:jc w:val="left"/>
            </w:pPr>
            <w:r/>
            <w:r>
              <w:rPr>
                <w:b/>
                <w:sz w:val="20"/>
              </w:rPr>
              <w:t>CGGA: ОР на год (95 % ДИ), n</w:t>
            </w:r>
          </w:p>
        </w:tc>
        <w:tc>
          <w:tcPr>
            <w:tcW w:type="dxa" w:w="2286"/>
            <w:shd w:val="clear" w:fill="E7EEF6"/>
          </w:tcPr>
          <w:p>
            <w:pPr>
              <w:keepNext/>
              <w:spacing w:after="0" w:line="240" w:lineRule="auto"/>
              <w:ind w:firstLine="0"/>
              <w:jc w:val="left"/>
            </w:pPr>
            <w:r/>
            <w:r>
              <w:rPr>
                <w:b/>
                <w:sz w:val="20"/>
              </w:rPr>
              <w:t>p гетерогенности</w:t>
            </w:r>
          </w:p>
        </w:tc>
      </w:tr>
      <w:tr>
        <w:trPr>
          <w:cantSplit w:val="true"/>
        </w:trPr>
        <w:tc>
          <w:tcPr>
            <w:tcW w:type="dxa" w:w="2148"/>
          </w:tcPr>
          <w:p>
            <w:pPr>
              <w:keepNext/>
              <w:spacing w:after="0" w:line="240" w:lineRule="auto"/>
              <w:ind w:firstLine="0"/>
              <w:jc w:val="left"/>
            </w:pPr>
            <w:r/>
            <w:r>
              <w:rPr>
                <w:sz w:val="20"/>
              </w:rPr>
              <w:t>Только возраст</w:t>
            </w:r>
          </w:p>
        </w:tc>
        <w:tc>
          <w:tcPr>
            <w:tcW w:type="dxa" w:w="2331"/>
          </w:tcPr>
          <w:p>
            <w:pPr>
              <w:keepNext/>
              <w:spacing w:after="0" w:line="240" w:lineRule="auto"/>
              <w:ind w:firstLine="0"/>
              <w:jc w:val="left"/>
            </w:pPr>
            <w:r/>
            <w:r>
              <w:rPr>
                <w:sz w:val="20"/>
              </w:rPr>
              <w:t>1.034 (1.027–1.042), 593</w:t>
            </w:r>
          </w:p>
        </w:tc>
        <w:tc>
          <w:tcPr>
            <w:tcW w:type="dxa" w:w="2305"/>
          </w:tcPr>
          <w:p>
            <w:pPr>
              <w:keepNext/>
              <w:spacing w:after="0" w:line="240" w:lineRule="auto"/>
              <w:ind w:firstLine="0"/>
              <w:jc w:val="left"/>
            </w:pPr>
            <w:r/>
            <w:r>
              <w:rPr>
                <w:sz w:val="20"/>
              </w:rPr>
              <w:t>1.020 (1.008–1.032), 218</w:t>
            </w:r>
          </w:p>
        </w:tc>
        <w:tc>
          <w:tcPr>
            <w:tcW w:type="dxa" w:w="2286"/>
          </w:tcPr>
          <w:p>
            <w:pPr>
              <w:keepNext/>
              <w:spacing w:after="0" w:line="240" w:lineRule="auto"/>
              <w:ind w:firstLine="0"/>
              <w:jc w:val="left"/>
            </w:pPr>
            <w:r/>
            <w:r>
              <w:rPr>
                <w:sz w:val="20"/>
              </w:rPr>
              <w:t>0.044</w:t>
            </w:r>
          </w:p>
        </w:tc>
      </w:tr>
      <w:tr>
        <w:trPr>
          <w:cantSplit w:val="true"/>
        </w:trPr>
        <w:tc>
          <w:tcPr>
            <w:tcW w:type="dxa" w:w="2148"/>
          </w:tcPr>
          <w:p>
            <w:pPr>
              <w:keepNext/>
              <w:spacing w:after="0" w:line="240" w:lineRule="auto"/>
              <w:ind w:firstLine="0"/>
              <w:jc w:val="left"/>
            </w:pPr>
            <w:r/>
            <w:r>
              <w:rPr>
                <w:sz w:val="20"/>
              </w:rPr>
              <w:t>+ пол</w:t>
            </w:r>
          </w:p>
        </w:tc>
        <w:tc>
          <w:tcPr>
            <w:tcW w:type="dxa" w:w="2331"/>
          </w:tcPr>
          <w:p>
            <w:pPr>
              <w:keepNext/>
              <w:spacing w:after="0" w:line="240" w:lineRule="auto"/>
              <w:ind w:firstLine="0"/>
              <w:jc w:val="left"/>
            </w:pPr>
            <w:r/>
            <w:r>
              <w:rPr>
                <w:sz w:val="20"/>
              </w:rPr>
              <w:t>1.034 (1.027–1.042), 593</w:t>
            </w:r>
          </w:p>
        </w:tc>
        <w:tc>
          <w:tcPr>
            <w:tcW w:type="dxa" w:w="2305"/>
          </w:tcPr>
          <w:p>
            <w:pPr>
              <w:keepNext/>
              <w:spacing w:after="0" w:line="240" w:lineRule="auto"/>
              <w:ind w:firstLine="0"/>
              <w:jc w:val="left"/>
            </w:pPr>
            <w:r/>
            <w:r>
              <w:rPr>
                <w:sz w:val="20"/>
              </w:rPr>
              <w:t>1.020 (1.008–1.032), 218</w:t>
            </w:r>
          </w:p>
        </w:tc>
        <w:tc>
          <w:tcPr>
            <w:tcW w:type="dxa" w:w="2286"/>
          </w:tcPr>
          <w:p>
            <w:pPr>
              <w:keepNext/>
              <w:spacing w:after="0" w:line="240" w:lineRule="auto"/>
              <w:ind w:firstLine="0"/>
              <w:jc w:val="left"/>
            </w:pPr>
            <w:r/>
            <w:r>
              <w:rPr>
                <w:sz w:val="20"/>
              </w:rPr>
              <w:t>0.043</w:t>
            </w:r>
          </w:p>
        </w:tc>
      </w:tr>
      <w:tr>
        <w:trPr>
          <w:cantSplit w:val="true"/>
        </w:trPr>
        <w:tc>
          <w:tcPr>
            <w:tcW w:type="dxa" w:w="2148"/>
          </w:tcPr>
          <w:p>
            <w:pPr>
              <w:keepNext/>
              <w:spacing w:after="0" w:line="240" w:lineRule="auto"/>
              <w:ind w:firstLine="0"/>
              <w:jc w:val="left"/>
            </w:pPr>
            <w:r/>
            <w:r>
              <w:rPr>
                <w:sz w:val="20"/>
              </w:rPr>
              <w:t>+ MGMT</w:t>
            </w:r>
          </w:p>
        </w:tc>
        <w:tc>
          <w:tcPr>
            <w:tcW w:type="dxa" w:w="2331"/>
          </w:tcPr>
          <w:p>
            <w:pPr>
              <w:keepNext/>
              <w:spacing w:after="0" w:line="240" w:lineRule="auto"/>
              <w:ind w:firstLine="0"/>
              <w:jc w:val="left"/>
            </w:pPr>
            <w:r/>
            <w:r>
              <w:rPr>
                <w:sz w:val="20"/>
              </w:rPr>
              <w:t>1.036 (1.027–1.046), 413</w:t>
            </w:r>
          </w:p>
        </w:tc>
        <w:tc>
          <w:tcPr>
            <w:tcW w:type="dxa" w:w="2305"/>
          </w:tcPr>
          <w:p>
            <w:pPr>
              <w:keepNext/>
              <w:spacing w:after="0" w:line="240" w:lineRule="auto"/>
              <w:ind w:firstLine="0"/>
              <w:jc w:val="left"/>
            </w:pPr>
            <w:r/>
            <w:r>
              <w:rPr>
                <w:sz w:val="20"/>
              </w:rPr>
              <w:t>1.018 (1.006–1.031), 200</w:t>
            </w:r>
          </w:p>
        </w:tc>
        <w:tc>
          <w:tcPr>
            <w:tcW w:type="dxa" w:w="2286"/>
          </w:tcPr>
          <w:p>
            <w:pPr>
              <w:keepNext/>
              <w:spacing w:after="0" w:line="240" w:lineRule="auto"/>
              <w:ind w:firstLine="0"/>
              <w:jc w:val="left"/>
            </w:pPr>
            <w:r/>
            <w:r>
              <w:rPr>
                <w:sz w:val="20"/>
              </w:rPr>
              <w:t>0.021</w:t>
            </w:r>
          </w:p>
        </w:tc>
      </w:tr>
      <w:tr>
        <w:trPr>
          <w:cantSplit w:val="true"/>
        </w:trPr>
        <w:tc>
          <w:tcPr>
            <w:tcW w:type="dxa" w:w="2148"/>
          </w:tcPr>
          <w:p>
            <w:pPr>
              <w:keepNext/>
              <w:spacing w:after="0" w:line="240" w:lineRule="auto"/>
              <w:ind w:firstLine="0"/>
              <w:jc w:val="left"/>
            </w:pPr>
            <w:r/>
            <w:r>
              <w:rPr>
                <w:sz w:val="20"/>
              </w:rPr>
              <w:t>+ IDH</w:t>
            </w:r>
          </w:p>
        </w:tc>
        <w:tc>
          <w:tcPr>
            <w:tcW w:type="dxa" w:w="2331"/>
          </w:tcPr>
          <w:p>
            <w:pPr>
              <w:keepNext/>
              <w:spacing w:after="0" w:line="240" w:lineRule="auto"/>
              <w:ind w:firstLine="0"/>
              <w:jc w:val="left"/>
            </w:pPr>
            <w:r/>
            <w:r>
              <w:rPr>
                <w:sz w:val="20"/>
              </w:rPr>
              <w:t>1.027 (1.015–1.040), 285</w:t>
            </w:r>
          </w:p>
        </w:tc>
        <w:tc>
          <w:tcPr>
            <w:tcW w:type="dxa" w:w="2305"/>
          </w:tcPr>
          <w:p>
            <w:pPr>
              <w:keepNext/>
              <w:spacing w:after="0" w:line="240" w:lineRule="auto"/>
              <w:ind w:firstLine="0"/>
              <w:jc w:val="left"/>
            </w:pPr>
            <w:r/>
            <w:r>
              <w:rPr>
                <w:sz w:val="20"/>
              </w:rPr>
              <w:t>1.015 (1.004–1.027), 211</w:t>
            </w:r>
          </w:p>
        </w:tc>
        <w:tc>
          <w:tcPr>
            <w:tcW w:type="dxa" w:w="2286"/>
          </w:tcPr>
          <w:p>
            <w:pPr>
              <w:keepNext/>
              <w:spacing w:after="0" w:line="240" w:lineRule="auto"/>
              <w:ind w:firstLine="0"/>
              <w:jc w:val="left"/>
            </w:pPr>
            <w:r/>
            <w:r>
              <w:rPr>
                <w:sz w:val="20"/>
              </w:rPr>
              <w:t>0.18</w:t>
            </w:r>
          </w:p>
        </w:tc>
      </w:tr>
      <w:tr>
        <w:trPr>
          <w:cantSplit w:val="true"/>
        </w:trPr>
        <w:tc>
          <w:tcPr>
            <w:tcW w:type="dxa" w:w="2148"/>
          </w:tcPr>
          <w:p>
            <w:pPr>
              <w:keepNext/>
              <w:spacing w:after="0" w:line="240" w:lineRule="auto"/>
              <w:ind w:firstLine="0"/>
              <w:jc w:val="left"/>
            </w:pPr>
            <w:r/>
            <w:r>
              <w:rPr>
                <w:sz w:val="20"/>
              </w:rPr>
              <w:t>+ пол + MGMT + IDH</w:t>
            </w:r>
          </w:p>
        </w:tc>
        <w:tc>
          <w:tcPr>
            <w:tcW w:type="dxa" w:w="2331"/>
          </w:tcPr>
          <w:p>
            <w:pPr>
              <w:keepNext/>
              <w:spacing w:after="0" w:line="240" w:lineRule="auto"/>
              <w:ind w:firstLine="0"/>
              <w:jc w:val="left"/>
            </w:pPr>
            <w:r/>
            <w:r>
              <w:rPr>
                <w:sz w:val="20"/>
              </w:rPr>
              <w:t>1.032 (1.018–1.047), 238</w:t>
            </w:r>
          </w:p>
        </w:tc>
        <w:tc>
          <w:tcPr>
            <w:tcW w:type="dxa" w:w="2305"/>
          </w:tcPr>
          <w:p>
            <w:pPr>
              <w:keepNext/>
              <w:spacing w:after="0" w:line="240" w:lineRule="auto"/>
              <w:ind w:firstLine="0"/>
              <w:jc w:val="left"/>
            </w:pPr>
            <w:r/>
            <w:r>
              <w:rPr>
                <w:sz w:val="20"/>
              </w:rPr>
              <w:t>1.013 (1.001–1.026), 194</w:t>
            </w:r>
          </w:p>
        </w:tc>
        <w:tc>
          <w:tcPr>
            <w:tcW w:type="dxa" w:w="2286"/>
          </w:tcPr>
          <w:p>
            <w:pPr>
              <w:keepNext/>
              <w:spacing w:after="0" w:line="240" w:lineRule="auto"/>
              <w:ind w:firstLine="0"/>
              <w:jc w:val="left"/>
            </w:pPr>
            <w:r/>
            <w:r>
              <w:rPr>
                <w:sz w:val="20"/>
              </w:rPr>
              <w:t>0.045</w:t>
            </w:r>
          </w:p>
        </w:tc>
      </w:tr>
      <w:tr>
        <w:trPr>
          <w:cantSplit w:val="true"/>
        </w:trPr>
        <w:tc>
          <w:tcPr>
            <w:tcW w:type="dxa" w:w="2148"/>
          </w:tcPr>
          <w:p>
            <w:pPr>
              <w:keepNext/>
              <w:spacing w:after="0" w:line="240" w:lineRule="auto"/>
              <w:ind w:firstLine="0"/>
              <w:jc w:val="left"/>
            </w:pPr>
            <w:r/>
            <w:r>
              <w:rPr>
                <w:sz w:val="20"/>
              </w:rPr>
              <w:t>Только возраст, обе когорты 18–79 лет</w:t>
            </w:r>
          </w:p>
        </w:tc>
        <w:tc>
          <w:tcPr>
            <w:tcW w:type="dxa" w:w="2331"/>
          </w:tcPr>
          <w:p>
            <w:pPr>
              <w:keepNext/>
              <w:spacing w:after="0" w:line="240" w:lineRule="auto"/>
              <w:ind w:firstLine="0"/>
              <w:jc w:val="left"/>
            </w:pPr>
            <w:r/>
            <w:r>
              <w:rPr>
                <w:sz w:val="20"/>
              </w:rPr>
              <w:t>1.035, 564</w:t>
            </w:r>
          </w:p>
        </w:tc>
        <w:tc>
          <w:tcPr>
            <w:tcW w:type="dxa" w:w="2305"/>
          </w:tcPr>
          <w:p>
            <w:pPr>
              <w:keepNext/>
              <w:spacing w:after="0" w:line="240" w:lineRule="auto"/>
              <w:ind w:firstLine="0"/>
              <w:jc w:val="left"/>
            </w:pPr>
            <w:r/>
            <w:r>
              <w:rPr>
                <w:sz w:val="20"/>
              </w:rPr>
              <w:t>1.017, 216</w:t>
            </w:r>
          </w:p>
        </w:tc>
        <w:tc>
          <w:tcPr>
            <w:tcW w:type="dxa" w:w="2286"/>
          </w:tcPr>
          <w:p>
            <w:pPr>
              <w:keepNext/>
              <w:spacing w:after="0" w:line="240" w:lineRule="auto"/>
              <w:ind w:firstLine="0"/>
              <w:jc w:val="left"/>
            </w:pPr>
            <w:r/>
            <w:r>
              <w:rPr>
                <w:sz w:val="20"/>
              </w:rPr>
              <w:t>0.012</w:t>
            </w:r>
          </w:p>
        </w:tc>
      </w:tr>
      <w:tr>
        <w:trPr>
          <w:cantSplit w:val="true"/>
        </w:trPr>
        <w:tc>
          <w:tcPr>
            <w:tcW w:type="dxa" w:w="2148"/>
          </w:tcPr>
          <w:p>
            <w:pPr>
              <w:keepNext/>
              <w:spacing w:after="0" w:line="240" w:lineRule="auto"/>
              <w:ind w:firstLine="0"/>
              <w:jc w:val="left"/>
            </w:pPr>
            <w:r/>
            <w:r>
              <w:rPr>
                <w:sz w:val="20"/>
              </w:rPr>
              <w:t>Только возраст, обе когорты 40–79 лет</w:t>
            </w:r>
          </w:p>
        </w:tc>
        <w:tc>
          <w:tcPr>
            <w:tcW w:type="dxa" w:w="2331"/>
          </w:tcPr>
          <w:p>
            <w:pPr>
              <w:keepNext/>
              <w:spacing w:after="0" w:line="240" w:lineRule="auto"/>
              <w:ind w:firstLine="0"/>
              <w:jc w:val="left"/>
            </w:pPr>
            <w:r/>
            <w:r>
              <w:rPr>
                <w:sz w:val="20"/>
              </w:rPr>
              <w:t>1.035, 502</w:t>
            </w:r>
          </w:p>
        </w:tc>
        <w:tc>
          <w:tcPr>
            <w:tcW w:type="dxa" w:w="2305"/>
          </w:tcPr>
          <w:p>
            <w:pPr>
              <w:keepNext/>
              <w:spacing w:after="0" w:line="240" w:lineRule="auto"/>
              <w:ind w:firstLine="0"/>
              <w:jc w:val="left"/>
            </w:pPr>
            <w:r/>
            <w:r>
              <w:rPr>
                <w:sz w:val="20"/>
              </w:rPr>
              <w:t>1.013, 181</w:t>
            </w:r>
          </w:p>
        </w:tc>
        <w:tc>
          <w:tcPr>
            <w:tcW w:type="dxa" w:w="2286"/>
          </w:tcPr>
          <w:p>
            <w:pPr>
              <w:keepNext/>
              <w:spacing w:after="0" w:line="240" w:lineRule="auto"/>
              <w:ind w:firstLine="0"/>
              <w:jc w:val="left"/>
            </w:pPr>
            <w:r/>
            <w:r>
              <w:rPr>
                <w:sz w:val="20"/>
              </w:rPr>
              <w:t>0.040</w:t>
            </w:r>
          </w:p>
        </w:tc>
      </w:tr>
      <w:tr>
        <w:trPr>
          <w:cantSplit w:val="true"/>
        </w:trPr>
        <w:tc>
          <w:tcPr>
            <w:tcW w:type="dxa" w:w="2148"/>
          </w:tcPr>
          <w:p>
            <w:pPr>
              <w:keepNext/>
              <w:spacing w:after="0" w:line="240" w:lineRule="auto"/>
              <w:ind w:firstLine="0"/>
              <w:jc w:val="left"/>
            </w:pPr>
            <w:r/>
            <w:r>
              <w:rPr>
                <w:sz w:val="20"/>
              </w:rPr>
              <w:t>Только возраст, CGGA только получавшие темозоломид</w:t>
            </w:r>
          </w:p>
        </w:tc>
        <w:tc>
          <w:tcPr>
            <w:tcW w:type="dxa" w:w="2331"/>
          </w:tcPr>
          <w:p>
            <w:pPr>
              <w:keepNext/>
              <w:spacing w:after="0" w:line="240" w:lineRule="auto"/>
              <w:ind w:firstLine="0"/>
              <w:jc w:val="left"/>
            </w:pPr>
            <w:r/>
            <w:r>
              <w:rPr>
                <w:sz w:val="20"/>
              </w:rPr>
              <w:t>—</w:t>
            </w:r>
          </w:p>
        </w:tc>
        <w:tc>
          <w:tcPr>
            <w:tcW w:type="dxa" w:w="2305"/>
          </w:tcPr>
          <w:p>
            <w:pPr>
              <w:keepNext/>
              <w:spacing w:after="0" w:line="240" w:lineRule="auto"/>
              <w:ind w:firstLine="0"/>
              <w:jc w:val="left"/>
            </w:pPr>
            <w:r/>
            <w:r>
              <w:rPr>
                <w:sz w:val="20"/>
              </w:rPr>
              <w:t>1.019 (1.006–1.033), 170</w:t>
            </w:r>
          </w:p>
        </w:tc>
        <w:tc>
          <w:tcPr>
            <w:tcW w:type="dxa" w:w="2286"/>
          </w:tcPr>
          <w:p>
            <w:pPr>
              <w:keepNext/>
              <w:spacing w:after="0" w:line="240" w:lineRule="auto"/>
              <w:ind w:firstLine="0"/>
              <w:jc w:val="left"/>
            </w:pPr>
            <w:r/>
            <w:r>
              <w:rPr>
                <w:sz w:val="20"/>
              </w:rPr>
              <w:t>—</w:t>
            </w:r>
          </w:p>
        </w:tc>
      </w:tr>
      <w:tr>
        <w:trPr>
          <w:cantSplit w:val="true"/>
        </w:trPr>
        <w:tc>
          <w:tcPr>
            <w:tcW w:type="dxa" w:w="2148"/>
          </w:tcPr>
          <w:p>
            <w:pPr>
              <w:spacing w:after="0" w:line="240" w:lineRule="auto"/>
              <w:ind w:firstLine="0"/>
              <w:jc w:val="left"/>
            </w:pPr>
            <w:r/>
            <w:r>
              <w:rPr>
                <w:sz w:val="20"/>
              </w:rPr>
              <w:t>Объединённая модель, общий наклон + член когорты</w:t>
            </w:r>
          </w:p>
        </w:tc>
        <w:tc>
          <w:tcPr>
            <w:tcW w:type="dxa" w:w="2331"/>
          </w:tcPr>
          <w:p>
            <w:pPr>
              <w:spacing w:after="0" w:line="240" w:lineRule="auto"/>
              <w:ind w:firstLine="0"/>
              <w:jc w:val="left"/>
            </w:pPr>
            <w:r/>
            <w:r>
              <w:rPr>
                <w:sz w:val="20"/>
              </w:rPr>
              <w:t>1.030 (1.024–1.036), 811 пациентов</w:t>
            </w:r>
          </w:p>
        </w:tc>
        <w:tc>
          <w:tcPr>
            <w:tcW w:type="dxa" w:w="2305"/>
          </w:tcPr>
          <w:p>
            <w:pPr>
              <w:spacing w:after="0" w:line="240" w:lineRule="auto"/>
              <w:ind w:firstLine="0"/>
              <w:jc w:val="left"/>
            </w:pPr>
            <w:r/>
            <w:r>
              <w:rPr>
                <w:sz w:val="20"/>
              </w:rPr>
            </w:r>
          </w:p>
        </w:tc>
        <w:tc>
          <w:tcPr>
            <w:tcW w:type="dxa" w:w="2286"/>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374904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374904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Гетерогенность не росла с возрастом</w:t>
      </w:r>
    </w:p>
    <w:p>
      <w:pPr>
        <w:ind w:firstLine="567"/>
      </w:pPr>
      <w:r>
        <w:t>Энтропию клеточных состояний удалось вычислить для 437 из 593 пациентов TCGA и для всех 218 пациентов CGGA. В обеих когортах она занимала большую часть своего диапазона: медиана 0.88 в TCGA (межквартильный размах от 0.75 до 0.94) и 0.92 в CGGA (от 0.83 до 0.96), то есть большинство опухолей экспрессировали несколько состояний сразу, а меньшинство были подчинены одному. Мезенхимоподобное состояние чаще всего было доминирующим в обеих когортах — в 163 опухолях TCGA (37 %) и 77 опухолях CGGA (35 %), далее шли астроцитоподобное, нейрально-предшественниковое и олигодендроцитарно-предшественниковое. Ничто из этого не следовало за возрастом (рисунок 8). Корреляция возраста с энтропией составила 0.04 в TCGA (p = 0.47) и 0.07 в CGGA (p = 0.34), медианы по четырём возрастным группам были ровными (критерий Краскела — Уоллиса p = 0.82 и 0.61), а медианный возраст четырёх групп по доминирующему состоянию различался на пять лет в TCGA и на девять в CGGA без согласованного порядка между когортами (таблица 10).</w:t>
      </w:r>
    </w:p>
    <w:p>
      <w:pPr>
        <w:ind w:firstLine="567"/>
      </w:pPr>
      <w:r>
        <w:t>Показатель MATH, доступный для 375 пациентов TCGA, имел медиану 35.0 (межквартильный размах от 26.5 до 58.1). Он коррелировал с возрастом, но в направлении, противоположном гипотезе: у пожилых пациентов разброс аллельных частот был немного меньше (ρ Спирмена = −0.18, p = 0.0004; рисунок 9). Два показателя были почти независимы друг от друга (ρ = −0.11, p = 0.06, n = 278), чего и следовало ожидать, поскольку один измеряет смесь экспрессионных состояний, а другой — клональную структуру мутаций.</w:t>
      </w:r>
    </w:p>
    <w:p>
      <w:pPr>
        <w:keepNext/>
        <w:spacing w:after="80"/>
        <w:jc w:val="left"/>
      </w:pPr>
      <w:r>
        <w:rPr>
          <w:b/>
          <w:sz w:val="22"/>
        </w:rPr>
        <w:t>Таблица 10. Показатели гетерогенности по когортам и их связь с возрастом.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697"/>
        <w:gridCol w:w="2156"/>
        <w:gridCol w:w="2156"/>
        <w:gridCol w:w="2061"/>
      </w:tblGrid>
      <w:tr>
        <w:trPr>
          <w:cantSplit w:val="true"/>
          <w:tblHeader w:val="true"/>
        </w:trPr>
        <w:tc>
          <w:tcPr>
            <w:tcW w:type="dxa" w:w="2697"/>
            <w:shd w:val="clear" w:fill="E7EEF6"/>
          </w:tcPr>
          <w:p>
            <w:pPr>
              <w:keepNext/>
              <w:spacing w:after="0" w:line="240" w:lineRule="auto"/>
              <w:ind w:firstLine="0"/>
              <w:jc w:val="left"/>
            </w:pPr>
            <w:r/>
            <w:r>
              <w:rPr>
                <w:b/>
                <w:sz w:val="20"/>
              </w:rPr>
            </w:r>
          </w:p>
        </w:tc>
        <w:tc>
          <w:tcPr>
            <w:tcW w:type="dxa" w:w="2156"/>
            <w:shd w:val="clear" w:fill="E7EEF6"/>
          </w:tcPr>
          <w:p>
            <w:pPr>
              <w:keepNext/>
              <w:spacing w:after="0" w:line="240" w:lineRule="auto"/>
              <w:ind w:firstLine="0"/>
              <w:jc w:val="left"/>
            </w:pPr>
            <w:r/>
            <w:r>
              <w:rPr>
                <w:b/>
                <w:sz w:val="20"/>
              </w:rPr>
              <w:t>Энтропия, TCGA</w:t>
            </w:r>
          </w:p>
        </w:tc>
        <w:tc>
          <w:tcPr>
            <w:tcW w:type="dxa" w:w="2156"/>
            <w:shd w:val="clear" w:fill="E7EEF6"/>
          </w:tcPr>
          <w:p>
            <w:pPr>
              <w:keepNext/>
              <w:spacing w:after="0" w:line="240" w:lineRule="auto"/>
              <w:ind w:firstLine="0"/>
              <w:jc w:val="left"/>
            </w:pPr>
            <w:r/>
            <w:r>
              <w:rPr>
                <w:b/>
                <w:sz w:val="20"/>
              </w:rPr>
              <w:t>Энтропия, CGGA</w:t>
            </w:r>
          </w:p>
        </w:tc>
        <w:tc>
          <w:tcPr>
            <w:tcW w:type="dxa" w:w="2061"/>
            <w:shd w:val="clear" w:fill="E7EEF6"/>
          </w:tcPr>
          <w:p>
            <w:pPr>
              <w:keepNext/>
              <w:spacing w:after="0" w:line="240" w:lineRule="auto"/>
              <w:ind w:firstLine="0"/>
              <w:jc w:val="left"/>
            </w:pPr>
            <w:r/>
            <w:r>
              <w:rPr>
                <w:b/>
                <w:sz w:val="20"/>
              </w:rPr>
              <w:t>MATH, TCGA</w:t>
            </w:r>
          </w:p>
        </w:tc>
      </w:tr>
      <w:tr>
        <w:trPr>
          <w:cantSplit w:val="true"/>
        </w:trPr>
        <w:tc>
          <w:tcPr>
            <w:tcW w:type="dxa" w:w="2697"/>
          </w:tcPr>
          <w:p>
            <w:pPr>
              <w:keepNext/>
              <w:spacing w:after="0" w:line="240" w:lineRule="auto"/>
              <w:ind w:firstLine="0"/>
              <w:jc w:val="left"/>
            </w:pPr>
            <w:r/>
            <w:r>
              <w:rPr>
                <w:sz w:val="20"/>
              </w:rPr>
              <w:t>Оценено пациентов</w:t>
            </w:r>
          </w:p>
        </w:tc>
        <w:tc>
          <w:tcPr>
            <w:tcW w:type="dxa" w:w="2156"/>
          </w:tcPr>
          <w:p>
            <w:pPr>
              <w:keepNext/>
              <w:spacing w:after="0" w:line="240" w:lineRule="auto"/>
              <w:ind w:firstLine="0"/>
              <w:jc w:val="left"/>
            </w:pPr>
            <w:r/>
            <w:r>
              <w:rPr>
                <w:sz w:val="20"/>
              </w:rPr>
              <w:t>437</w:t>
            </w:r>
          </w:p>
        </w:tc>
        <w:tc>
          <w:tcPr>
            <w:tcW w:type="dxa" w:w="2156"/>
          </w:tcPr>
          <w:p>
            <w:pPr>
              <w:keepNext/>
              <w:spacing w:after="0" w:line="240" w:lineRule="auto"/>
              <w:ind w:firstLine="0"/>
              <w:jc w:val="left"/>
            </w:pPr>
            <w:r/>
            <w:r>
              <w:rPr>
                <w:sz w:val="20"/>
              </w:rPr>
              <w:t>218</w:t>
            </w:r>
          </w:p>
        </w:tc>
        <w:tc>
          <w:tcPr>
            <w:tcW w:type="dxa" w:w="2061"/>
          </w:tcPr>
          <w:p>
            <w:pPr>
              <w:keepNext/>
              <w:spacing w:after="0" w:line="240" w:lineRule="auto"/>
              <w:ind w:firstLine="0"/>
              <w:jc w:val="left"/>
            </w:pPr>
            <w:r/>
            <w:r>
              <w:rPr>
                <w:sz w:val="20"/>
              </w:rPr>
              <w:t>375</w:t>
            </w:r>
          </w:p>
        </w:tc>
      </w:tr>
      <w:tr>
        <w:trPr>
          <w:cantSplit w:val="true"/>
        </w:trPr>
        <w:tc>
          <w:tcPr>
            <w:tcW w:type="dxa" w:w="2697"/>
          </w:tcPr>
          <w:p>
            <w:pPr>
              <w:keepNext/>
              <w:spacing w:after="0" w:line="240" w:lineRule="auto"/>
              <w:ind w:firstLine="0"/>
              <w:jc w:val="left"/>
            </w:pPr>
            <w:r/>
            <w:r>
              <w:rPr>
                <w:sz w:val="20"/>
              </w:rPr>
              <w:t>Медиана (МКР)</w:t>
            </w:r>
          </w:p>
        </w:tc>
        <w:tc>
          <w:tcPr>
            <w:tcW w:type="dxa" w:w="2156"/>
          </w:tcPr>
          <w:p>
            <w:pPr>
              <w:keepNext/>
              <w:spacing w:after="0" w:line="240" w:lineRule="auto"/>
              <w:ind w:firstLine="0"/>
              <w:jc w:val="left"/>
            </w:pPr>
            <w:r/>
            <w:r>
              <w:rPr>
                <w:sz w:val="20"/>
              </w:rPr>
              <w:t>0.88 (0.75–0.94)</w:t>
            </w:r>
          </w:p>
        </w:tc>
        <w:tc>
          <w:tcPr>
            <w:tcW w:type="dxa" w:w="2156"/>
          </w:tcPr>
          <w:p>
            <w:pPr>
              <w:keepNext/>
              <w:spacing w:after="0" w:line="240" w:lineRule="auto"/>
              <w:ind w:firstLine="0"/>
              <w:jc w:val="left"/>
            </w:pPr>
            <w:r/>
            <w:r>
              <w:rPr>
                <w:sz w:val="20"/>
              </w:rPr>
              <w:t>0.92 (0.83–0.96)</w:t>
            </w:r>
          </w:p>
        </w:tc>
        <w:tc>
          <w:tcPr>
            <w:tcW w:type="dxa" w:w="2061"/>
          </w:tcPr>
          <w:p>
            <w:pPr>
              <w:keepNext/>
              <w:spacing w:after="0" w:line="240" w:lineRule="auto"/>
              <w:ind w:firstLine="0"/>
              <w:jc w:val="left"/>
            </w:pPr>
            <w:r/>
            <w:r>
              <w:rPr>
                <w:sz w:val="20"/>
              </w:rPr>
              <w:t>35.0 (26.5–58.1)</w:t>
            </w:r>
          </w:p>
        </w:tc>
      </w:tr>
      <w:tr>
        <w:trPr>
          <w:cantSplit w:val="true"/>
        </w:trPr>
        <w:tc>
          <w:tcPr>
            <w:tcW w:type="dxa" w:w="2697"/>
          </w:tcPr>
          <w:p>
            <w:pPr>
              <w:keepNext/>
              <w:spacing w:after="0" w:line="240" w:lineRule="auto"/>
              <w:ind w:firstLine="0"/>
              <w:jc w:val="left"/>
            </w:pPr>
            <w:r/>
            <w:r>
              <w:rPr>
                <w:sz w:val="20"/>
              </w:rPr>
              <w:t>ρ Спирмена с возрастом (p)</w:t>
            </w:r>
          </w:p>
        </w:tc>
        <w:tc>
          <w:tcPr>
            <w:tcW w:type="dxa" w:w="2156"/>
          </w:tcPr>
          <w:p>
            <w:pPr>
              <w:keepNext/>
              <w:spacing w:after="0" w:line="240" w:lineRule="auto"/>
              <w:ind w:firstLine="0"/>
              <w:jc w:val="left"/>
            </w:pPr>
            <w:r/>
            <w:r>
              <w:rPr>
                <w:sz w:val="20"/>
              </w:rPr>
              <w:t>0.04 (0.47)</w:t>
            </w:r>
          </w:p>
        </w:tc>
        <w:tc>
          <w:tcPr>
            <w:tcW w:type="dxa" w:w="2156"/>
          </w:tcPr>
          <w:p>
            <w:pPr>
              <w:keepNext/>
              <w:spacing w:after="0" w:line="240" w:lineRule="auto"/>
              <w:ind w:firstLine="0"/>
              <w:jc w:val="left"/>
            </w:pPr>
            <w:r/>
            <w:r>
              <w:rPr>
                <w:sz w:val="20"/>
              </w:rPr>
              <w:t>0.07 (0.34)</w:t>
            </w:r>
          </w:p>
        </w:tc>
        <w:tc>
          <w:tcPr>
            <w:tcW w:type="dxa" w:w="2061"/>
          </w:tcPr>
          <w:p>
            <w:pPr>
              <w:keepNext/>
              <w:spacing w:after="0" w:line="240" w:lineRule="auto"/>
              <w:ind w:firstLine="0"/>
              <w:jc w:val="left"/>
            </w:pPr>
            <w:r/>
            <w:r>
              <w:rPr>
                <w:sz w:val="20"/>
              </w:rPr>
              <w:t>−0.18 (0.0004)</w:t>
            </w:r>
          </w:p>
        </w:tc>
      </w:tr>
      <w:tr>
        <w:trPr>
          <w:cantSplit w:val="true"/>
        </w:trPr>
        <w:tc>
          <w:tcPr>
            <w:tcW w:type="dxa" w:w="2697"/>
          </w:tcPr>
          <w:p>
            <w:pPr>
              <w:keepNext/>
              <w:spacing w:after="0" w:line="240" w:lineRule="auto"/>
              <w:ind w:firstLine="0"/>
              <w:jc w:val="left"/>
            </w:pPr>
            <w:r/>
            <w:r>
              <w:rPr>
                <w:sz w:val="20"/>
              </w:rPr>
              <w:t>Медиана по возрастной группе &lt;50 / 50–59 / 60–69 / ≥70</w:t>
            </w:r>
          </w:p>
        </w:tc>
        <w:tc>
          <w:tcPr>
            <w:tcW w:type="dxa" w:w="2156"/>
          </w:tcPr>
          <w:p>
            <w:pPr>
              <w:keepNext/>
              <w:spacing w:after="0" w:line="240" w:lineRule="auto"/>
              <w:ind w:firstLine="0"/>
              <w:jc w:val="left"/>
            </w:pPr>
            <w:r/>
            <w:r>
              <w:rPr>
                <w:sz w:val="20"/>
              </w:rPr>
              <w:t>0.85 / 0.88 / 0.87 / 0.87</w:t>
            </w:r>
          </w:p>
        </w:tc>
        <w:tc>
          <w:tcPr>
            <w:tcW w:type="dxa" w:w="2156"/>
          </w:tcPr>
          <w:p>
            <w:pPr>
              <w:keepNext/>
              <w:spacing w:after="0" w:line="240" w:lineRule="auto"/>
              <w:ind w:firstLine="0"/>
              <w:jc w:val="left"/>
            </w:pPr>
            <w:r/>
            <w:r>
              <w:rPr>
                <w:sz w:val="20"/>
              </w:rPr>
              <w:t>0.92 / 0.91 / 0.93 / 0.93</w:t>
            </w:r>
          </w:p>
        </w:tc>
        <w:tc>
          <w:tcPr>
            <w:tcW w:type="dxa" w:w="2061"/>
          </w:tcPr>
          <w:p>
            <w:pPr>
              <w:keepNext/>
              <w:spacing w:after="0" w:line="240" w:lineRule="auto"/>
              <w:ind w:firstLine="0"/>
              <w:jc w:val="left"/>
            </w:pPr>
            <w:r/>
            <w:r>
              <w:rPr>
                <w:sz w:val="20"/>
              </w:rPr>
              <w:t>—</w:t>
            </w:r>
          </w:p>
        </w:tc>
      </w:tr>
      <w:tr>
        <w:trPr>
          <w:cantSplit w:val="true"/>
        </w:trPr>
        <w:tc>
          <w:tcPr>
            <w:tcW w:type="dxa" w:w="2697"/>
          </w:tcPr>
          <w:p>
            <w:pPr>
              <w:keepNext/>
              <w:spacing w:after="0" w:line="240" w:lineRule="auto"/>
              <w:ind w:firstLine="0"/>
              <w:jc w:val="left"/>
            </w:pPr>
            <w:r/>
            <w:r>
              <w:rPr>
                <w:sz w:val="20"/>
              </w:rPr>
              <w:t>Критерий Краскела — Уоллиса по группам, p</w:t>
            </w:r>
          </w:p>
        </w:tc>
        <w:tc>
          <w:tcPr>
            <w:tcW w:type="dxa" w:w="2156"/>
          </w:tcPr>
          <w:p>
            <w:pPr>
              <w:keepNext/>
              <w:spacing w:after="0" w:line="240" w:lineRule="auto"/>
              <w:ind w:firstLine="0"/>
              <w:jc w:val="left"/>
            </w:pPr>
            <w:r/>
            <w:r>
              <w:rPr>
                <w:sz w:val="20"/>
              </w:rPr>
              <w:t>0.82</w:t>
            </w:r>
          </w:p>
        </w:tc>
        <w:tc>
          <w:tcPr>
            <w:tcW w:type="dxa" w:w="2156"/>
          </w:tcPr>
          <w:p>
            <w:pPr>
              <w:keepNext/>
              <w:spacing w:after="0" w:line="240" w:lineRule="auto"/>
              <w:ind w:firstLine="0"/>
              <w:jc w:val="left"/>
            </w:pPr>
            <w:r/>
            <w:r>
              <w:rPr>
                <w:sz w:val="20"/>
              </w:rPr>
              <w:t>0.61</w:t>
            </w:r>
          </w:p>
        </w:tc>
        <w:tc>
          <w:tcPr>
            <w:tcW w:type="dxa" w:w="2061"/>
          </w:tcPr>
          <w:p>
            <w:pPr>
              <w:keepNext/>
              <w:spacing w:after="0" w:line="240" w:lineRule="auto"/>
              <w:ind w:firstLine="0"/>
              <w:jc w:val="left"/>
            </w:pPr>
            <w:r/>
            <w:r>
              <w:rPr>
                <w:sz w:val="20"/>
              </w:rPr>
              <w:t>—</w:t>
            </w:r>
          </w:p>
        </w:tc>
      </w:tr>
      <w:tr>
        <w:trPr>
          <w:cantSplit w:val="true"/>
        </w:trPr>
        <w:tc>
          <w:tcPr>
            <w:tcW w:type="dxa" w:w="2697"/>
          </w:tcPr>
          <w:p>
            <w:pPr>
              <w:keepNext/>
              <w:spacing w:after="0" w:line="240" w:lineRule="auto"/>
              <w:ind w:firstLine="0"/>
              <w:jc w:val="left"/>
            </w:pPr>
            <w:r/>
            <w:r>
              <w:rPr>
                <w:sz w:val="20"/>
              </w:rPr>
              <w:t>Доминирующее состояние, n: MES / AC / NPC / OPC</w:t>
            </w:r>
          </w:p>
        </w:tc>
        <w:tc>
          <w:tcPr>
            <w:tcW w:type="dxa" w:w="2156"/>
          </w:tcPr>
          <w:p>
            <w:pPr>
              <w:keepNext/>
              <w:spacing w:after="0" w:line="240" w:lineRule="auto"/>
              <w:ind w:firstLine="0"/>
              <w:jc w:val="left"/>
            </w:pPr>
            <w:r/>
            <w:r>
              <w:rPr>
                <w:sz w:val="20"/>
              </w:rPr>
              <w:t>163 / 106 / 102 / 66</w:t>
            </w:r>
          </w:p>
        </w:tc>
        <w:tc>
          <w:tcPr>
            <w:tcW w:type="dxa" w:w="2156"/>
          </w:tcPr>
          <w:p>
            <w:pPr>
              <w:keepNext/>
              <w:spacing w:after="0" w:line="240" w:lineRule="auto"/>
              <w:ind w:firstLine="0"/>
              <w:jc w:val="left"/>
            </w:pPr>
            <w:r/>
            <w:r>
              <w:rPr>
                <w:sz w:val="20"/>
              </w:rPr>
              <w:t>77 / 50 / 47 / 44</w:t>
            </w:r>
          </w:p>
        </w:tc>
        <w:tc>
          <w:tcPr>
            <w:tcW w:type="dxa" w:w="2061"/>
          </w:tcPr>
          <w:p>
            <w:pPr>
              <w:keepNext/>
              <w:spacing w:after="0" w:line="240" w:lineRule="auto"/>
              <w:ind w:firstLine="0"/>
              <w:jc w:val="left"/>
            </w:pPr>
            <w:r/>
            <w:r>
              <w:rPr>
                <w:sz w:val="20"/>
              </w:rPr>
              <w:t>—</w:t>
            </w:r>
          </w:p>
        </w:tc>
      </w:tr>
      <w:tr>
        <w:trPr>
          <w:cantSplit w:val="true"/>
        </w:trPr>
        <w:tc>
          <w:tcPr>
            <w:tcW w:type="dxa" w:w="2697"/>
          </w:tcPr>
          <w:p>
            <w:pPr>
              <w:spacing w:after="0" w:line="240" w:lineRule="auto"/>
              <w:ind w:firstLine="0"/>
              <w:jc w:val="left"/>
            </w:pPr>
            <w:r/>
            <w:r>
              <w:rPr>
                <w:sz w:val="20"/>
              </w:rPr>
              <w:t>Медианный возраст по доминирующему состоянию, MES / AC / NPC / OPC</w:t>
            </w:r>
          </w:p>
        </w:tc>
        <w:tc>
          <w:tcPr>
            <w:tcW w:type="dxa" w:w="2156"/>
          </w:tcPr>
          <w:p>
            <w:pPr>
              <w:spacing w:after="0" w:line="240" w:lineRule="auto"/>
              <w:ind w:firstLine="0"/>
              <w:jc w:val="left"/>
            </w:pPr>
            <w:r/>
            <w:r>
              <w:rPr>
                <w:sz w:val="20"/>
              </w:rPr>
              <w:t>59 / 62 / 57 / 59</w:t>
            </w:r>
          </w:p>
        </w:tc>
        <w:tc>
          <w:tcPr>
            <w:tcW w:type="dxa" w:w="2156"/>
          </w:tcPr>
          <w:p>
            <w:pPr>
              <w:spacing w:after="0" w:line="240" w:lineRule="auto"/>
              <w:ind w:firstLine="0"/>
              <w:jc w:val="left"/>
            </w:pPr>
            <w:r/>
            <w:r>
              <w:rPr>
                <w:sz w:val="20"/>
              </w:rPr>
              <w:t>57 / 53 / 48 / 51</w:t>
            </w:r>
          </w:p>
        </w:tc>
        <w:tc>
          <w:tcPr>
            <w:tcW w:type="dxa" w:w="2061"/>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ru.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8. Возраст на момент диагноза и энтропия клеточных состояний в TCGA (слева) и CGGA (справа), с линией наименьших квадратов и корреляцией Спирмена.</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ru.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9. Показатель MATH в TCGA: в зависимости от возраста (слева) и кривые Каплана — Мейера по терцилям MATH (справа).</w:t>
      </w:r>
    </w:p>
    <w:p>
      <w:pPr>
        <w:pStyle w:val="Heading2"/>
      </w:pPr>
      <w:r>
        <w:t>3.11. Гетерогенность не предсказывала выживаемость и не меняла эффект возраста</w:t>
      </w:r>
    </w:p>
    <w:p>
      <w:pPr>
        <w:ind w:firstLine="567"/>
      </w:pPr>
      <w:r>
        <w:t>Ни один показатель не разделял пациентов по выживаемости (таблицы 11а–11в, рисунок 10). В TCGA одно стандартное отклонение энтропии давало отношение рисков 1.03 (95 % ДИ от 0.92 до 1.14; p = 0.64), терцили имели медианы выживаемости 14.9, 13.3 и 14.3 месяца (лог-ранговый p = 0.68), и ни одно доминирующее состояние не отличалось от астроцитоподобного, взятого за референс. В CGGA непрерывная оценка составила 1.02 на стандартное отклонение (от 0.86 до 1.21; p = 0.78). Терцили CGGA различались — медианы 19.4, 13.3 и 13.6 месяца при лог-ранговом p 0.049, — но отсутствующий непрерывный эффект при едва значимом делении на терцили — это картина случайной находки, и мы так её и читаем. MATH сам по себе давал отношение рисков 0.90 на стандартное отклонение (от 0.80 до 1.00; p = 0.057), а терцили не расходились (p = 0.32).</w:t>
      </w:r>
    </w:p>
    <w:p>
      <w:pPr>
        <w:ind w:firstLine="567"/>
      </w:pPr>
      <w:r>
        <w:t>Решающей проверкой было то, что показатели делают с оценкой возраста, и ответ — ничего. На 437 пациентах TCGA с энтропией один возраст давал 1.032 на год, а возраст плюс энтропия — 1.032 (95 % ДИ от 1.024 до 1.040), при энтропии 0.99. На 375 пациентах с MATH один возраст давал 1.036, а возраст плюс MATH — 1.037 (от 1.026 до 1.048), и слабый защитный вид MATH самого по себе исчезал, как только в модель входил возраст (1.01, p = 0.87): более низкий MATH у пожилых опухолей замещал собой возраст. С добавлением пола, MGMT и IDH оценка возраста оставалась 1.029 с энтропией и 1.036 с MATH. В CGGA возраст плюс энтропия давали 1.020, ровно столько же, сколько один возраст. В опухолях IDH-дикого типа TCGA возраст плюс энтропия давали 1.025 (от 1.010 до 1.041) — столько же, сколько оценка для IDH-дикого типа без неё. Дополнительная гипотеза, таким образом, отвергнута по обоим пунктам: гетерогенность, насколько её могут измерить объёмные данные, не выше у пожилых пациентов и не объясняет никакой части эффекта возраста.</w:t>
      </w:r>
    </w:p>
    <w:p>
      <w:pPr>
        <w:keepNext/>
        <w:spacing w:after="80"/>
        <w:jc w:val="left"/>
      </w:pPr>
      <w:r>
        <w:rPr>
          <w:b/>
          <w:sz w:val="22"/>
        </w:rPr>
        <w:t>Таблица 11а. TCGA: модели Кокса с энтропией клеточных состояний. Энтропия стандартизирована, поэтому её отношение рисков дано на одно стандартное отклонение (СО). Первая строка — один возраст на тех же 437 пациентах, с которой сравниваются остальные.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77"/>
        <w:gridCol w:w="1371"/>
        <w:gridCol w:w="2209"/>
        <w:gridCol w:w="1965"/>
        <w:gridCol w:w="1745"/>
      </w:tblGrid>
      <w:tr>
        <w:trPr>
          <w:cantSplit w:val="true"/>
          <w:tblHeader w:val="true"/>
        </w:trPr>
        <w:tc>
          <w:tcPr>
            <w:tcW w:type="dxa" w:w="1778"/>
            <w:shd w:val="clear" w:fill="E7EEF6"/>
          </w:tcPr>
          <w:p>
            <w:pPr>
              <w:keepNext/>
              <w:spacing w:after="0" w:line="240" w:lineRule="auto"/>
              <w:ind w:firstLine="0"/>
              <w:jc w:val="left"/>
            </w:pPr>
            <w:r/>
            <w:r>
              <w:rPr>
                <w:b/>
                <w:sz w:val="20"/>
              </w:rPr>
              <w:t>Модель</w:t>
            </w:r>
          </w:p>
        </w:tc>
        <w:tc>
          <w:tcPr>
            <w:tcW w:type="dxa" w:w="1372"/>
            <w:shd w:val="clear" w:fill="E7EEF6"/>
          </w:tcPr>
          <w:p>
            <w:pPr>
              <w:keepNext/>
              <w:spacing w:after="0" w:line="240" w:lineRule="auto"/>
              <w:ind w:firstLine="0"/>
              <w:jc w:val="left"/>
            </w:pPr>
            <w:r/>
            <w:r>
              <w:rPr>
                <w:b/>
                <w:sz w:val="20"/>
              </w:rPr>
              <w:t>n / смертей</w:t>
            </w:r>
          </w:p>
        </w:tc>
        <w:tc>
          <w:tcPr>
            <w:tcW w:type="dxa" w:w="2210"/>
            <w:shd w:val="clear" w:fill="E7EEF6"/>
          </w:tcPr>
          <w:p>
            <w:pPr>
              <w:keepNext/>
              <w:spacing w:after="0" w:line="240" w:lineRule="auto"/>
              <w:ind w:firstLine="0"/>
              <w:jc w:val="left"/>
            </w:pPr>
            <w:r/>
            <w:r>
              <w:rPr>
                <w:b/>
                <w:sz w:val="20"/>
              </w:rPr>
              <w:t>Возраст, ОР на год (95 % ДИ)</w:t>
            </w:r>
          </w:p>
        </w:tc>
        <w:tc>
          <w:tcPr>
            <w:tcW w:type="dxa" w:w="1966"/>
            <w:shd w:val="clear" w:fill="E7EEF6"/>
          </w:tcPr>
          <w:p>
            <w:pPr>
              <w:keepNext/>
              <w:spacing w:after="0" w:line="240" w:lineRule="auto"/>
              <w:ind w:firstLine="0"/>
              <w:jc w:val="left"/>
            </w:pPr>
            <w:r/>
            <w:r>
              <w:rPr>
                <w:b/>
                <w:sz w:val="20"/>
              </w:rPr>
              <w:t>Энтропия, ОР на СО (95 % ДИ)</w:t>
            </w:r>
          </w:p>
        </w:tc>
        <w:tc>
          <w:tcPr>
            <w:tcW w:type="dxa" w:w="1746"/>
            <w:shd w:val="clear" w:fill="E7EEF6"/>
          </w:tcPr>
          <w:p>
            <w:pPr>
              <w:keepNext/>
              <w:spacing w:after="0" w:line="240" w:lineRule="auto"/>
              <w:ind w:firstLine="0"/>
              <w:jc w:val="left"/>
            </w:pPr>
            <w:r/>
            <w:r>
              <w:rPr>
                <w:b/>
                <w:sz w:val="20"/>
              </w:rPr>
              <w:t>p (энтропия)</w:t>
            </w:r>
          </w:p>
        </w:tc>
      </w:tr>
      <w:tr>
        <w:trPr>
          <w:cantSplit w:val="true"/>
        </w:trPr>
        <w:tc>
          <w:tcPr>
            <w:tcW w:type="dxa" w:w="1778"/>
          </w:tcPr>
          <w:p>
            <w:pPr>
              <w:keepNext/>
              <w:spacing w:after="0" w:line="240" w:lineRule="auto"/>
              <w:ind w:firstLine="0"/>
              <w:jc w:val="left"/>
            </w:pPr>
            <w:r/>
            <w:r>
              <w:rPr>
                <w:sz w:val="20"/>
              </w:rPr>
              <w:t>Один возраст</w:t>
            </w:r>
          </w:p>
        </w:tc>
        <w:tc>
          <w:tcPr>
            <w:tcW w:type="dxa" w:w="1372"/>
          </w:tcPr>
          <w:p>
            <w:pPr>
              <w:keepNext/>
              <w:spacing w:after="0" w:line="240" w:lineRule="auto"/>
              <w:ind w:firstLine="0"/>
              <w:jc w:val="left"/>
            </w:pPr>
            <w:r/>
            <w:r>
              <w:rPr>
                <w:sz w:val="20"/>
              </w:rPr>
              <w:t>437 / 367</w:t>
            </w:r>
          </w:p>
        </w:tc>
        <w:tc>
          <w:tcPr>
            <w:tcW w:type="dxa" w:w="2210"/>
          </w:tcPr>
          <w:p>
            <w:pPr>
              <w:keepNext/>
              <w:spacing w:after="0" w:line="240" w:lineRule="auto"/>
              <w:ind w:firstLine="0"/>
              <w:jc w:val="left"/>
            </w:pPr>
            <w:r/>
            <w:r>
              <w:rPr>
                <w:sz w:val="20"/>
              </w:rPr>
              <w:t>1.032 (1.024–1.040)</w:t>
            </w:r>
          </w:p>
        </w:tc>
        <w:tc>
          <w:tcPr>
            <w:tcW w:type="dxa" w:w="1966"/>
          </w:tcPr>
          <w:p>
            <w:pPr>
              <w:keepNext/>
              <w:spacing w:after="0" w:line="240" w:lineRule="auto"/>
              <w:ind w:firstLine="0"/>
              <w:jc w:val="left"/>
            </w:pPr>
            <w:r/>
            <w:r>
              <w:rPr>
                <w:sz w:val="20"/>
              </w:rPr>
              <w:t>—</w:t>
            </w:r>
          </w:p>
        </w:tc>
        <w:tc>
          <w:tcPr>
            <w:tcW w:type="dxa" w:w="1746"/>
          </w:tcPr>
          <w:p>
            <w:pPr>
              <w:keepNext/>
              <w:spacing w:after="0" w:line="240" w:lineRule="auto"/>
              <w:ind w:firstLine="0"/>
              <w:jc w:val="left"/>
            </w:pPr>
            <w:r/>
            <w:r>
              <w:rPr>
                <w:sz w:val="20"/>
              </w:rPr>
              <w:t>—</w:t>
            </w:r>
          </w:p>
        </w:tc>
      </w:tr>
      <w:tr>
        <w:trPr>
          <w:cantSplit w:val="true"/>
        </w:trPr>
        <w:tc>
          <w:tcPr>
            <w:tcW w:type="dxa" w:w="1778"/>
          </w:tcPr>
          <w:p>
            <w:pPr>
              <w:keepNext/>
              <w:spacing w:after="0" w:line="240" w:lineRule="auto"/>
              <w:ind w:firstLine="0"/>
              <w:jc w:val="left"/>
            </w:pPr>
            <w:r/>
            <w:r>
              <w:rPr>
                <w:sz w:val="20"/>
              </w:rPr>
              <w:t>Одна энтропия</w:t>
            </w:r>
          </w:p>
        </w:tc>
        <w:tc>
          <w:tcPr>
            <w:tcW w:type="dxa" w:w="1372"/>
          </w:tcPr>
          <w:p>
            <w:pPr>
              <w:keepNext/>
              <w:spacing w:after="0" w:line="240" w:lineRule="auto"/>
              <w:ind w:firstLine="0"/>
              <w:jc w:val="left"/>
            </w:pPr>
            <w:r/>
            <w:r>
              <w:rPr>
                <w:sz w:val="20"/>
              </w:rPr>
              <w:t>437 / 367</w:t>
            </w:r>
          </w:p>
        </w:tc>
        <w:tc>
          <w:tcPr>
            <w:tcW w:type="dxa" w:w="2210"/>
          </w:tcPr>
          <w:p>
            <w:pPr>
              <w:keepNext/>
              <w:spacing w:after="0" w:line="240" w:lineRule="auto"/>
              <w:ind w:firstLine="0"/>
              <w:jc w:val="left"/>
            </w:pPr>
            <w:r/>
            <w:r>
              <w:rPr>
                <w:sz w:val="20"/>
              </w:rPr>
              <w:t>—</w:t>
            </w:r>
          </w:p>
        </w:tc>
        <w:tc>
          <w:tcPr>
            <w:tcW w:type="dxa" w:w="1966"/>
          </w:tcPr>
          <w:p>
            <w:pPr>
              <w:keepNext/>
              <w:spacing w:after="0" w:line="240" w:lineRule="auto"/>
              <w:ind w:firstLine="0"/>
              <w:jc w:val="left"/>
            </w:pPr>
            <w:r/>
            <w:r>
              <w:rPr>
                <w:sz w:val="20"/>
              </w:rPr>
              <w:t>1.03 (0.92–1.14)</w:t>
            </w:r>
          </w:p>
        </w:tc>
        <w:tc>
          <w:tcPr>
            <w:tcW w:type="dxa" w:w="1746"/>
          </w:tcPr>
          <w:p>
            <w:pPr>
              <w:keepNext/>
              <w:spacing w:after="0" w:line="240" w:lineRule="auto"/>
              <w:ind w:firstLine="0"/>
              <w:jc w:val="left"/>
            </w:pPr>
            <w:r/>
            <w:r>
              <w:rPr>
                <w:sz w:val="20"/>
              </w:rPr>
              <w:t>0.64</w:t>
            </w:r>
          </w:p>
        </w:tc>
      </w:tr>
      <w:tr>
        <w:trPr>
          <w:cantSplit w:val="true"/>
        </w:trPr>
        <w:tc>
          <w:tcPr>
            <w:tcW w:type="dxa" w:w="1778"/>
          </w:tcPr>
          <w:p>
            <w:pPr>
              <w:keepNext/>
              <w:spacing w:after="0" w:line="240" w:lineRule="auto"/>
              <w:ind w:firstLine="0"/>
              <w:jc w:val="left"/>
            </w:pPr>
            <w:r/>
            <w:r>
              <w:rPr>
                <w:sz w:val="20"/>
              </w:rPr>
              <w:t>Возраст + энтропия</w:t>
            </w:r>
          </w:p>
        </w:tc>
        <w:tc>
          <w:tcPr>
            <w:tcW w:type="dxa" w:w="1372"/>
          </w:tcPr>
          <w:p>
            <w:pPr>
              <w:keepNext/>
              <w:spacing w:after="0" w:line="240" w:lineRule="auto"/>
              <w:ind w:firstLine="0"/>
              <w:jc w:val="left"/>
            </w:pPr>
            <w:r/>
            <w:r>
              <w:rPr>
                <w:sz w:val="20"/>
              </w:rPr>
              <w:t>437 / 367</w:t>
            </w:r>
          </w:p>
        </w:tc>
        <w:tc>
          <w:tcPr>
            <w:tcW w:type="dxa" w:w="2210"/>
          </w:tcPr>
          <w:p>
            <w:pPr>
              <w:keepNext/>
              <w:spacing w:after="0" w:line="240" w:lineRule="auto"/>
              <w:ind w:firstLine="0"/>
              <w:jc w:val="left"/>
            </w:pPr>
            <w:r/>
            <w:r>
              <w:rPr>
                <w:sz w:val="20"/>
              </w:rPr>
              <w:t>1.032 (1.024–1.040)</w:t>
            </w:r>
          </w:p>
        </w:tc>
        <w:tc>
          <w:tcPr>
            <w:tcW w:type="dxa" w:w="1966"/>
          </w:tcPr>
          <w:p>
            <w:pPr>
              <w:keepNext/>
              <w:spacing w:after="0" w:line="240" w:lineRule="auto"/>
              <w:ind w:firstLine="0"/>
              <w:jc w:val="left"/>
            </w:pPr>
            <w:r/>
            <w:r>
              <w:rPr>
                <w:sz w:val="20"/>
              </w:rPr>
              <w:t>0.99 (0.89–1.11)</w:t>
            </w:r>
          </w:p>
        </w:tc>
        <w:tc>
          <w:tcPr>
            <w:tcW w:type="dxa" w:w="1746"/>
          </w:tcPr>
          <w:p>
            <w:pPr>
              <w:keepNext/>
              <w:spacing w:after="0" w:line="240" w:lineRule="auto"/>
              <w:ind w:firstLine="0"/>
              <w:jc w:val="left"/>
            </w:pPr>
            <w:r/>
            <w:r>
              <w:rPr>
                <w:sz w:val="20"/>
              </w:rPr>
              <w:t>0.92</w:t>
            </w:r>
          </w:p>
        </w:tc>
      </w:tr>
      <w:tr>
        <w:trPr>
          <w:cantSplit w:val="true"/>
        </w:trPr>
        <w:tc>
          <w:tcPr>
            <w:tcW w:type="dxa" w:w="1778"/>
          </w:tcPr>
          <w:p>
            <w:pPr>
              <w:keepNext/>
              <w:spacing w:after="0" w:line="240" w:lineRule="auto"/>
              <w:ind w:firstLine="0"/>
              <w:jc w:val="left"/>
            </w:pPr>
            <w:r/>
            <w:r>
              <w:rPr>
                <w:sz w:val="20"/>
              </w:rPr>
              <w:t>Возраст + энтропия + пол + MGMT + IDH</w:t>
            </w:r>
          </w:p>
        </w:tc>
        <w:tc>
          <w:tcPr>
            <w:tcW w:type="dxa" w:w="1372"/>
          </w:tcPr>
          <w:p>
            <w:pPr>
              <w:keepNext/>
              <w:spacing w:after="0" w:line="240" w:lineRule="auto"/>
              <w:ind w:firstLine="0"/>
              <w:jc w:val="left"/>
            </w:pPr>
            <w:r/>
            <w:r>
              <w:rPr>
                <w:sz w:val="20"/>
              </w:rPr>
              <w:t>168 / 128</w:t>
            </w:r>
          </w:p>
        </w:tc>
        <w:tc>
          <w:tcPr>
            <w:tcW w:type="dxa" w:w="2210"/>
          </w:tcPr>
          <w:p>
            <w:pPr>
              <w:keepNext/>
              <w:spacing w:after="0" w:line="240" w:lineRule="auto"/>
              <w:ind w:firstLine="0"/>
              <w:jc w:val="left"/>
            </w:pPr>
            <w:r/>
            <w:r>
              <w:rPr>
                <w:sz w:val="20"/>
              </w:rPr>
              <w:t>1.029 (1.012–1.046)</w:t>
            </w:r>
          </w:p>
        </w:tc>
        <w:tc>
          <w:tcPr>
            <w:tcW w:type="dxa" w:w="1966"/>
          </w:tcPr>
          <w:p>
            <w:pPr>
              <w:keepNext/>
              <w:spacing w:after="0" w:line="240" w:lineRule="auto"/>
              <w:ind w:firstLine="0"/>
              <w:jc w:val="left"/>
            </w:pPr>
            <w:r/>
            <w:r>
              <w:rPr>
                <w:sz w:val="20"/>
              </w:rPr>
              <w:t>0.89 (0.74–1.08)</w:t>
            </w:r>
          </w:p>
        </w:tc>
        <w:tc>
          <w:tcPr>
            <w:tcW w:type="dxa" w:w="1746"/>
          </w:tcPr>
          <w:p>
            <w:pPr>
              <w:keepNext/>
              <w:spacing w:after="0" w:line="240" w:lineRule="auto"/>
              <w:ind w:firstLine="0"/>
              <w:jc w:val="left"/>
            </w:pPr>
            <w:r/>
            <w:r>
              <w:rPr>
                <w:sz w:val="20"/>
              </w:rPr>
              <w:t>0.23</w:t>
            </w:r>
          </w:p>
        </w:tc>
      </w:tr>
      <w:tr>
        <w:trPr>
          <w:cantSplit w:val="true"/>
        </w:trPr>
        <w:tc>
          <w:tcPr>
            <w:tcW w:type="dxa" w:w="1778"/>
          </w:tcPr>
          <w:p>
            <w:pPr>
              <w:spacing w:after="0" w:line="240" w:lineRule="auto"/>
              <w:ind w:firstLine="0"/>
              <w:jc w:val="left"/>
            </w:pPr>
            <w:r/>
            <w:r>
              <w:rPr>
                <w:sz w:val="20"/>
              </w:rPr>
              <w:t>Только IDH-дикий тип: возраст + энтропия</w:t>
            </w:r>
          </w:p>
        </w:tc>
        <w:tc>
          <w:tcPr>
            <w:tcW w:type="dxa" w:w="1372"/>
          </w:tcPr>
          <w:p>
            <w:pPr>
              <w:spacing w:after="0" w:line="240" w:lineRule="auto"/>
              <w:ind w:firstLine="0"/>
              <w:jc w:val="left"/>
            </w:pPr>
            <w:r/>
            <w:r>
              <w:rPr>
                <w:sz w:val="20"/>
              </w:rPr>
              <w:t>187 / 154</w:t>
            </w:r>
          </w:p>
        </w:tc>
        <w:tc>
          <w:tcPr>
            <w:tcW w:type="dxa" w:w="2210"/>
          </w:tcPr>
          <w:p>
            <w:pPr>
              <w:spacing w:after="0" w:line="240" w:lineRule="auto"/>
              <w:ind w:firstLine="0"/>
              <w:jc w:val="left"/>
            </w:pPr>
            <w:r/>
            <w:r>
              <w:rPr>
                <w:sz w:val="20"/>
              </w:rPr>
              <w:t>1.025 (1.010–1.041)</w:t>
            </w:r>
          </w:p>
        </w:tc>
        <w:tc>
          <w:tcPr>
            <w:tcW w:type="dxa" w:w="1966"/>
          </w:tcPr>
          <w:p>
            <w:pPr>
              <w:spacing w:after="0" w:line="240" w:lineRule="auto"/>
              <w:ind w:firstLine="0"/>
              <w:jc w:val="left"/>
            </w:pPr>
            <w:r/>
            <w:r>
              <w:rPr>
                <w:sz w:val="20"/>
              </w:rPr>
              <w:t>0.94 (0.78–1.12)</w:t>
            </w:r>
          </w:p>
        </w:tc>
        <w:tc>
          <w:tcPr>
            <w:tcW w:type="dxa" w:w="1746"/>
          </w:tcPr>
          <w:p>
            <w:pPr>
              <w:spacing w:after="0" w:line="240" w:lineRule="auto"/>
              <w:ind w:firstLine="0"/>
              <w:jc w:val="left"/>
            </w:pPr>
            <w:r/>
            <w:r>
              <w:rPr>
                <w:sz w:val="20"/>
              </w:rPr>
              <w:t>0.47</w:t>
            </w:r>
          </w:p>
        </w:tc>
      </w:tr>
    </w:tbl>
    <w:p>
      <w:pPr>
        <w:spacing w:after="120"/>
      </w:pPr>
    </w:p>
    <w:p>
      <w:pPr>
        <w:keepNext/>
        <w:spacing w:after="80"/>
        <w:jc w:val="left"/>
      </w:pPr>
      <w:r>
        <w:rPr>
          <w:b/>
          <w:sz w:val="22"/>
        </w:rPr>
        <w:t>Таблица 11б. TCGA: модели Кокса с показателем MATH. MATH стандартизирован; первая строка — один возраст на тех же 375 пациентах.</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15"/>
        <w:gridCol w:w="1494"/>
        <w:gridCol w:w="2405"/>
        <w:gridCol w:w="2126"/>
        <w:gridCol w:w="1328"/>
      </w:tblGrid>
      <w:tr>
        <w:trPr>
          <w:cantSplit w:val="true"/>
          <w:tblHeader w:val="true"/>
        </w:trPr>
        <w:tc>
          <w:tcPr>
            <w:tcW w:type="dxa" w:w="1716"/>
            <w:shd w:val="clear" w:fill="E7EEF6"/>
          </w:tcPr>
          <w:p>
            <w:pPr>
              <w:keepNext/>
              <w:spacing w:after="0" w:line="240" w:lineRule="auto"/>
              <w:ind w:firstLine="0"/>
              <w:jc w:val="left"/>
            </w:pPr>
            <w:r/>
            <w:r>
              <w:rPr>
                <w:b/>
                <w:sz w:val="20"/>
              </w:rPr>
              <w:t>Модель</w:t>
            </w:r>
          </w:p>
        </w:tc>
        <w:tc>
          <w:tcPr>
            <w:tcW w:type="dxa" w:w="1495"/>
            <w:shd w:val="clear" w:fill="E7EEF6"/>
          </w:tcPr>
          <w:p>
            <w:pPr>
              <w:keepNext/>
              <w:spacing w:after="0" w:line="240" w:lineRule="auto"/>
              <w:ind w:firstLine="0"/>
              <w:jc w:val="left"/>
            </w:pPr>
            <w:r/>
            <w:r>
              <w:rPr>
                <w:b/>
                <w:sz w:val="20"/>
              </w:rPr>
              <w:t>n / смертей</w:t>
            </w:r>
          </w:p>
        </w:tc>
        <w:tc>
          <w:tcPr>
            <w:tcW w:type="dxa" w:w="2406"/>
            <w:shd w:val="clear" w:fill="E7EEF6"/>
          </w:tcPr>
          <w:p>
            <w:pPr>
              <w:keepNext/>
              <w:spacing w:after="0" w:line="240" w:lineRule="auto"/>
              <w:ind w:firstLine="0"/>
              <w:jc w:val="left"/>
            </w:pPr>
            <w:r/>
            <w:r>
              <w:rPr>
                <w:b/>
                <w:sz w:val="20"/>
              </w:rPr>
              <w:t>Возраст, ОР на год (95 % ДИ)</w:t>
            </w:r>
          </w:p>
        </w:tc>
        <w:tc>
          <w:tcPr>
            <w:tcW w:type="dxa" w:w="2126"/>
            <w:shd w:val="clear" w:fill="E7EEF6"/>
          </w:tcPr>
          <w:p>
            <w:pPr>
              <w:keepNext/>
              <w:spacing w:after="0" w:line="240" w:lineRule="auto"/>
              <w:ind w:firstLine="0"/>
              <w:jc w:val="left"/>
            </w:pPr>
            <w:r/>
            <w:r>
              <w:rPr>
                <w:b/>
                <w:sz w:val="20"/>
              </w:rPr>
              <w:t>MATH, ОР на СО (95 % ДИ)</w:t>
            </w:r>
          </w:p>
        </w:tc>
        <w:tc>
          <w:tcPr>
            <w:tcW w:type="dxa" w:w="1329"/>
            <w:shd w:val="clear" w:fill="E7EEF6"/>
          </w:tcPr>
          <w:p>
            <w:pPr>
              <w:keepNext/>
              <w:spacing w:after="0" w:line="240" w:lineRule="auto"/>
              <w:ind w:firstLine="0"/>
              <w:jc w:val="left"/>
            </w:pPr>
            <w:r/>
            <w:r>
              <w:rPr>
                <w:b/>
                <w:sz w:val="20"/>
              </w:rPr>
              <w:t>p (MATH)</w:t>
            </w:r>
          </w:p>
        </w:tc>
      </w:tr>
      <w:tr>
        <w:trPr>
          <w:cantSplit w:val="true"/>
        </w:trPr>
        <w:tc>
          <w:tcPr>
            <w:tcW w:type="dxa" w:w="1716"/>
          </w:tcPr>
          <w:p>
            <w:pPr>
              <w:keepNext/>
              <w:spacing w:after="0" w:line="240" w:lineRule="auto"/>
              <w:ind w:firstLine="0"/>
              <w:jc w:val="left"/>
            </w:pPr>
            <w:r/>
            <w:r>
              <w:rPr>
                <w:sz w:val="20"/>
              </w:rPr>
              <w:t>Один возраст</w:t>
            </w:r>
          </w:p>
        </w:tc>
        <w:tc>
          <w:tcPr>
            <w:tcW w:type="dxa" w:w="1495"/>
          </w:tcPr>
          <w:p>
            <w:pPr>
              <w:keepNext/>
              <w:spacing w:after="0" w:line="240" w:lineRule="auto"/>
              <w:ind w:firstLine="0"/>
              <w:jc w:val="left"/>
            </w:pPr>
            <w:r/>
            <w:r>
              <w:rPr>
                <w:sz w:val="20"/>
              </w:rPr>
              <w:t>375 / 291</w:t>
            </w:r>
          </w:p>
        </w:tc>
        <w:tc>
          <w:tcPr>
            <w:tcW w:type="dxa" w:w="2406"/>
          </w:tcPr>
          <w:p>
            <w:pPr>
              <w:keepNext/>
              <w:spacing w:after="0" w:line="240" w:lineRule="auto"/>
              <w:ind w:firstLine="0"/>
              <w:jc w:val="left"/>
            </w:pPr>
            <w:r/>
            <w:r>
              <w:rPr>
                <w:sz w:val="20"/>
              </w:rPr>
              <w:t>1.036 (1.026–1.047)</w:t>
            </w:r>
          </w:p>
        </w:tc>
        <w:tc>
          <w:tcPr>
            <w:tcW w:type="dxa" w:w="2126"/>
          </w:tcPr>
          <w:p>
            <w:pPr>
              <w:keepNext/>
              <w:spacing w:after="0" w:line="240" w:lineRule="auto"/>
              <w:ind w:firstLine="0"/>
              <w:jc w:val="left"/>
            </w:pPr>
            <w:r/>
            <w:r>
              <w:rPr>
                <w:sz w:val="20"/>
              </w:rPr>
              <w:t>—</w:t>
            </w:r>
          </w:p>
        </w:tc>
        <w:tc>
          <w:tcPr>
            <w:tcW w:type="dxa" w:w="1329"/>
          </w:tcPr>
          <w:p>
            <w:pPr>
              <w:keepNext/>
              <w:spacing w:after="0" w:line="240" w:lineRule="auto"/>
              <w:ind w:firstLine="0"/>
              <w:jc w:val="left"/>
            </w:pPr>
            <w:r/>
            <w:r>
              <w:rPr>
                <w:sz w:val="20"/>
              </w:rPr>
              <w:t>—</w:t>
            </w:r>
          </w:p>
        </w:tc>
      </w:tr>
      <w:tr>
        <w:trPr>
          <w:cantSplit w:val="true"/>
        </w:trPr>
        <w:tc>
          <w:tcPr>
            <w:tcW w:type="dxa" w:w="1716"/>
          </w:tcPr>
          <w:p>
            <w:pPr>
              <w:keepNext/>
              <w:spacing w:after="0" w:line="240" w:lineRule="auto"/>
              <w:ind w:firstLine="0"/>
              <w:jc w:val="left"/>
            </w:pPr>
            <w:r/>
            <w:r>
              <w:rPr>
                <w:sz w:val="20"/>
              </w:rPr>
              <w:t>Один MATH</w:t>
            </w:r>
          </w:p>
        </w:tc>
        <w:tc>
          <w:tcPr>
            <w:tcW w:type="dxa" w:w="1495"/>
          </w:tcPr>
          <w:p>
            <w:pPr>
              <w:keepNext/>
              <w:spacing w:after="0" w:line="240" w:lineRule="auto"/>
              <w:ind w:firstLine="0"/>
              <w:jc w:val="left"/>
            </w:pPr>
            <w:r/>
            <w:r>
              <w:rPr>
                <w:sz w:val="20"/>
              </w:rPr>
              <w:t>375 / 291</w:t>
            </w:r>
          </w:p>
        </w:tc>
        <w:tc>
          <w:tcPr>
            <w:tcW w:type="dxa" w:w="2406"/>
          </w:tcPr>
          <w:p>
            <w:pPr>
              <w:keepNext/>
              <w:spacing w:after="0" w:line="240" w:lineRule="auto"/>
              <w:ind w:firstLine="0"/>
              <w:jc w:val="left"/>
            </w:pPr>
            <w:r/>
            <w:r>
              <w:rPr>
                <w:sz w:val="20"/>
              </w:rPr>
              <w:t>—</w:t>
            </w:r>
          </w:p>
        </w:tc>
        <w:tc>
          <w:tcPr>
            <w:tcW w:type="dxa" w:w="2126"/>
          </w:tcPr>
          <w:p>
            <w:pPr>
              <w:keepNext/>
              <w:spacing w:after="0" w:line="240" w:lineRule="auto"/>
              <w:ind w:firstLine="0"/>
              <w:jc w:val="left"/>
            </w:pPr>
            <w:r/>
            <w:r>
              <w:rPr>
                <w:sz w:val="20"/>
              </w:rPr>
              <w:t>0.90 (0.80–1.00)</w:t>
            </w:r>
          </w:p>
        </w:tc>
        <w:tc>
          <w:tcPr>
            <w:tcW w:type="dxa" w:w="1329"/>
          </w:tcPr>
          <w:p>
            <w:pPr>
              <w:keepNext/>
              <w:spacing w:after="0" w:line="240" w:lineRule="auto"/>
              <w:ind w:firstLine="0"/>
              <w:jc w:val="left"/>
            </w:pPr>
            <w:r/>
            <w:r>
              <w:rPr>
                <w:sz w:val="20"/>
              </w:rPr>
              <w:t>0.057</w:t>
            </w:r>
          </w:p>
        </w:tc>
      </w:tr>
      <w:tr>
        <w:trPr>
          <w:cantSplit w:val="true"/>
        </w:trPr>
        <w:tc>
          <w:tcPr>
            <w:tcW w:type="dxa" w:w="1716"/>
          </w:tcPr>
          <w:p>
            <w:pPr>
              <w:keepNext/>
              <w:spacing w:after="0" w:line="240" w:lineRule="auto"/>
              <w:ind w:firstLine="0"/>
              <w:jc w:val="left"/>
            </w:pPr>
            <w:r/>
            <w:r>
              <w:rPr>
                <w:sz w:val="20"/>
              </w:rPr>
              <w:t>Возраст + MATH</w:t>
            </w:r>
          </w:p>
        </w:tc>
        <w:tc>
          <w:tcPr>
            <w:tcW w:type="dxa" w:w="1495"/>
          </w:tcPr>
          <w:p>
            <w:pPr>
              <w:keepNext/>
              <w:spacing w:after="0" w:line="240" w:lineRule="auto"/>
              <w:ind w:firstLine="0"/>
              <w:jc w:val="left"/>
            </w:pPr>
            <w:r/>
            <w:r>
              <w:rPr>
                <w:sz w:val="20"/>
              </w:rPr>
              <w:t>375 / 291</w:t>
            </w:r>
          </w:p>
        </w:tc>
        <w:tc>
          <w:tcPr>
            <w:tcW w:type="dxa" w:w="2406"/>
          </w:tcPr>
          <w:p>
            <w:pPr>
              <w:keepNext/>
              <w:spacing w:after="0" w:line="240" w:lineRule="auto"/>
              <w:ind w:firstLine="0"/>
              <w:jc w:val="left"/>
            </w:pPr>
            <w:r/>
            <w:r>
              <w:rPr>
                <w:sz w:val="20"/>
              </w:rPr>
              <w:t>1.037 (1.026–1.048)</w:t>
            </w:r>
          </w:p>
        </w:tc>
        <w:tc>
          <w:tcPr>
            <w:tcW w:type="dxa" w:w="2126"/>
          </w:tcPr>
          <w:p>
            <w:pPr>
              <w:keepNext/>
              <w:spacing w:after="0" w:line="240" w:lineRule="auto"/>
              <w:ind w:firstLine="0"/>
              <w:jc w:val="left"/>
            </w:pPr>
            <w:r/>
            <w:r>
              <w:rPr>
                <w:sz w:val="20"/>
              </w:rPr>
              <w:t>1.01 (0.90–1.14)</w:t>
            </w:r>
          </w:p>
        </w:tc>
        <w:tc>
          <w:tcPr>
            <w:tcW w:type="dxa" w:w="1329"/>
          </w:tcPr>
          <w:p>
            <w:pPr>
              <w:keepNext/>
              <w:spacing w:after="0" w:line="240" w:lineRule="auto"/>
              <w:ind w:firstLine="0"/>
              <w:jc w:val="left"/>
            </w:pPr>
            <w:r/>
            <w:r>
              <w:rPr>
                <w:sz w:val="20"/>
              </w:rPr>
              <w:t>0.87</w:t>
            </w:r>
          </w:p>
        </w:tc>
      </w:tr>
      <w:tr>
        <w:trPr>
          <w:cantSplit w:val="true"/>
        </w:trPr>
        <w:tc>
          <w:tcPr>
            <w:tcW w:type="dxa" w:w="1716"/>
          </w:tcPr>
          <w:p>
            <w:pPr>
              <w:spacing w:after="0" w:line="240" w:lineRule="auto"/>
              <w:ind w:firstLine="0"/>
              <w:jc w:val="left"/>
            </w:pPr>
            <w:r/>
            <w:r>
              <w:rPr>
                <w:sz w:val="20"/>
              </w:rPr>
              <w:t>Возраст + MATH + пол + MGMT + IDH</w:t>
            </w:r>
          </w:p>
        </w:tc>
        <w:tc>
          <w:tcPr>
            <w:tcW w:type="dxa" w:w="1495"/>
          </w:tcPr>
          <w:p>
            <w:pPr>
              <w:spacing w:after="0" w:line="240" w:lineRule="auto"/>
              <w:ind w:firstLine="0"/>
              <w:jc w:val="left"/>
            </w:pPr>
            <w:r/>
            <w:r>
              <w:rPr>
                <w:sz w:val="20"/>
              </w:rPr>
              <w:t>235 / 177</w:t>
            </w:r>
          </w:p>
        </w:tc>
        <w:tc>
          <w:tcPr>
            <w:tcW w:type="dxa" w:w="2406"/>
          </w:tcPr>
          <w:p>
            <w:pPr>
              <w:spacing w:after="0" w:line="240" w:lineRule="auto"/>
              <w:ind w:firstLine="0"/>
              <w:jc w:val="left"/>
            </w:pPr>
            <w:r/>
            <w:r>
              <w:rPr>
                <w:sz w:val="20"/>
              </w:rPr>
              <w:t>1.036 (1.021–1.050)</w:t>
            </w:r>
          </w:p>
        </w:tc>
        <w:tc>
          <w:tcPr>
            <w:tcW w:type="dxa" w:w="2126"/>
          </w:tcPr>
          <w:p>
            <w:pPr>
              <w:spacing w:after="0" w:line="240" w:lineRule="auto"/>
              <w:ind w:firstLine="0"/>
              <w:jc w:val="left"/>
            </w:pPr>
            <w:r/>
            <w:r>
              <w:rPr>
                <w:sz w:val="20"/>
              </w:rPr>
              <w:t>1.08 (0.89–1.30)</w:t>
            </w:r>
          </w:p>
        </w:tc>
        <w:tc>
          <w:tcPr>
            <w:tcW w:type="dxa" w:w="1329"/>
          </w:tcPr>
          <w:p>
            <w:pPr>
              <w:spacing w:after="0" w:line="240" w:lineRule="auto"/>
              <w:ind w:firstLine="0"/>
              <w:jc w:val="left"/>
            </w:pPr>
            <w:r/>
            <w:r>
              <w:rPr>
                <w:sz w:val="20"/>
              </w:rPr>
              <w:t>0.45</w:t>
            </w:r>
          </w:p>
        </w:tc>
      </w:tr>
    </w:tbl>
    <w:p>
      <w:pPr>
        <w:spacing w:after="120"/>
      </w:pPr>
    </w:p>
    <w:p>
      <w:pPr>
        <w:keepNext/>
        <w:spacing w:after="80"/>
        <w:jc w:val="left"/>
      </w:pPr>
      <w:r>
        <w:rPr>
          <w:b/>
          <w:sz w:val="22"/>
        </w:rPr>
        <w:t>Таблица 11в. CGGA: модели Кокса с энтропией клеточных состояний, те же спецификации, что в таблице 11а.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77"/>
        <w:gridCol w:w="1391"/>
        <w:gridCol w:w="2240"/>
        <w:gridCol w:w="1996"/>
        <w:gridCol w:w="1765"/>
      </w:tblGrid>
      <w:tr>
        <w:trPr>
          <w:cantSplit w:val="true"/>
          <w:tblHeader w:val="true"/>
        </w:trPr>
        <w:tc>
          <w:tcPr>
            <w:tcW w:type="dxa" w:w="1678"/>
            <w:shd w:val="clear" w:fill="E7EEF6"/>
          </w:tcPr>
          <w:p>
            <w:pPr>
              <w:keepNext/>
              <w:spacing w:after="0" w:line="240" w:lineRule="auto"/>
              <w:ind w:firstLine="0"/>
              <w:jc w:val="left"/>
            </w:pPr>
            <w:r/>
            <w:r>
              <w:rPr>
                <w:b/>
                <w:sz w:val="20"/>
              </w:rPr>
              <w:t>Модель</w:t>
            </w:r>
          </w:p>
        </w:tc>
        <w:tc>
          <w:tcPr>
            <w:tcW w:type="dxa" w:w="1391"/>
            <w:shd w:val="clear" w:fill="E7EEF6"/>
          </w:tcPr>
          <w:p>
            <w:pPr>
              <w:keepNext/>
              <w:spacing w:after="0" w:line="240" w:lineRule="auto"/>
              <w:ind w:firstLine="0"/>
              <w:jc w:val="left"/>
            </w:pPr>
            <w:r/>
            <w:r>
              <w:rPr>
                <w:b/>
                <w:sz w:val="20"/>
              </w:rPr>
              <w:t>n / смертей</w:t>
            </w:r>
          </w:p>
        </w:tc>
        <w:tc>
          <w:tcPr>
            <w:tcW w:type="dxa" w:w="2240"/>
            <w:shd w:val="clear" w:fill="E7EEF6"/>
          </w:tcPr>
          <w:p>
            <w:pPr>
              <w:keepNext/>
              <w:spacing w:after="0" w:line="240" w:lineRule="auto"/>
              <w:ind w:firstLine="0"/>
              <w:jc w:val="left"/>
            </w:pPr>
            <w:r/>
            <w:r>
              <w:rPr>
                <w:b/>
                <w:sz w:val="20"/>
              </w:rPr>
              <w:t>Возраст, ОР на год (95 % ДИ)</w:t>
            </w:r>
          </w:p>
        </w:tc>
        <w:tc>
          <w:tcPr>
            <w:tcW w:type="dxa" w:w="1996"/>
            <w:shd w:val="clear" w:fill="E7EEF6"/>
          </w:tcPr>
          <w:p>
            <w:pPr>
              <w:keepNext/>
              <w:spacing w:after="0" w:line="240" w:lineRule="auto"/>
              <w:ind w:firstLine="0"/>
              <w:jc w:val="left"/>
            </w:pPr>
            <w:r/>
            <w:r>
              <w:rPr>
                <w:b/>
                <w:sz w:val="20"/>
              </w:rPr>
              <w:t>Энтропия, ОР на СО (95 % ДИ)</w:t>
            </w:r>
          </w:p>
        </w:tc>
        <w:tc>
          <w:tcPr>
            <w:tcW w:type="dxa" w:w="1766"/>
            <w:shd w:val="clear" w:fill="E7EEF6"/>
          </w:tcPr>
          <w:p>
            <w:pPr>
              <w:keepNext/>
              <w:spacing w:after="0" w:line="240" w:lineRule="auto"/>
              <w:ind w:firstLine="0"/>
              <w:jc w:val="left"/>
            </w:pPr>
            <w:r/>
            <w:r>
              <w:rPr>
                <w:b/>
                <w:sz w:val="20"/>
              </w:rPr>
              <w:t>p (энтропия)</w:t>
            </w:r>
          </w:p>
        </w:tc>
      </w:tr>
      <w:tr>
        <w:trPr>
          <w:cantSplit w:val="true"/>
        </w:trPr>
        <w:tc>
          <w:tcPr>
            <w:tcW w:type="dxa" w:w="1678"/>
          </w:tcPr>
          <w:p>
            <w:pPr>
              <w:keepNext/>
              <w:spacing w:after="0" w:line="240" w:lineRule="auto"/>
              <w:ind w:firstLine="0"/>
              <w:jc w:val="left"/>
            </w:pPr>
            <w:r/>
            <w:r>
              <w:rPr>
                <w:sz w:val="20"/>
              </w:rPr>
              <w:t>Один возраст</w:t>
            </w:r>
          </w:p>
        </w:tc>
        <w:tc>
          <w:tcPr>
            <w:tcW w:type="dxa" w:w="1391"/>
          </w:tcPr>
          <w:p>
            <w:pPr>
              <w:keepNext/>
              <w:spacing w:after="0" w:line="240" w:lineRule="auto"/>
              <w:ind w:firstLine="0"/>
              <w:jc w:val="left"/>
            </w:pPr>
            <w:r/>
            <w:r>
              <w:rPr>
                <w:sz w:val="20"/>
              </w:rPr>
              <w:t>218 / 183</w:t>
            </w:r>
          </w:p>
        </w:tc>
        <w:tc>
          <w:tcPr>
            <w:tcW w:type="dxa" w:w="2240"/>
          </w:tcPr>
          <w:p>
            <w:pPr>
              <w:keepNext/>
              <w:spacing w:after="0" w:line="240" w:lineRule="auto"/>
              <w:ind w:firstLine="0"/>
              <w:jc w:val="left"/>
            </w:pPr>
            <w:r/>
            <w:r>
              <w:rPr>
                <w:sz w:val="20"/>
              </w:rPr>
              <w:t>1.020 (1.008–1.032)</w:t>
            </w:r>
          </w:p>
        </w:tc>
        <w:tc>
          <w:tcPr>
            <w:tcW w:type="dxa" w:w="1996"/>
          </w:tcPr>
          <w:p>
            <w:pPr>
              <w:keepNext/>
              <w:spacing w:after="0" w:line="240" w:lineRule="auto"/>
              <w:ind w:firstLine="0"/>
              <w:jc w:val="left"/>
            </w:pPr>
            <w:r/>
            <w:r>
              <w:rPr>
                <w:sz w:val="20"/>
              </w:rPr>
              <w:t>—</w:t>
            </w:r>
          </w:p>
        </w:tc>
        <w:tc>
          <w:tcPr>
            <w:tcW w:type="dxa" w:w="1766"/>
          </w:tcPr>
          <w:p>
            <w:pPr>
              <w:keepNext/>
              <w:spacing w:after="0" w:line="240" w:lineRule="auto"/>
              <w:ind w:firstLine="0"/>
              <w:jc w:val="left"/>
            </w:pPr>
            <w:r/>
            <w:r>
              <w:rPr>
                <w:sz w:val="20"/>
              </w:rPr>
              <w:t>—</w:t>
            </w:r>
          </w:p>
        </w:tc>
      </w:tr>
      <w:tr>
        <w:trPr>
          <w:cantSplit w:val="true"/>
        </w:trPr>
        <w:tc>
          <w:tcPr>
            <w:tcW w:type="dxa" w:w="1678"/>
          </w:tcPr>
          <w:p>
            <w:pPr>
              <w:keepNext/>
              <w:spacing w:after="0" w:line="240" w:lineRule="auto"/>
              <w:ind w:firstLine="0"/>
              <w:jc w:val="left"/>
            </w:pPr>
            <w:r/>
            <w:r>
              <w:rPr>
                <w:sz w:val="20"/>
              </w:rPr>
              <w:t>Одна энтропия</w:t>
            </w:r>
          </w:p>
        </w:tc>
        <w:tc>
          <w:tcPr>
            <w:tcW w:type="dxa" w:w="1391"/>
          </w:tcPr>
          <w:p>
            <w:pPr>
              <w:keepNext/>
              <w:spacing w:after="0" w:line="240" w:lineRule="auto"/>
              <w:ind w:firstLine="0"/>
              <w:jc w:val="left"/>
            </w:pPr>
            <w:r/>
            <w:r>
              <w:rPr>
                <w:sz w:val="20"/>
              </w:rPr>
              <w:t>218 / 183</w:t>
            </w:r>
          </w:p>
        </w:tc>
        <w:tc>
          <w:tcPr>
            <w:tcW w:type="dxa" w:w="2240"/>
          </w:tcPr>
          <w:p>
            <w:pPr>
              <w:keepNext/>
              <w:spacing w:after="0" w:line="240" w:lineRule="auto"/>
              <w:ind w:firstLine="0"/>
              <w:jc w:val="left"/>
            </w:pPr>
            <w:r/>
            <w:r>
              <w:rPr>
                <w:sz w:val="20"/>
              </w:rPr>
              <w:t>—</w:t>
            </w:r>
          </w:p>
        </w:tc>
        <w:tc>
          <w:tcPr>
            <w:tcW w:type="dxa" w:w="1996"/>
          </w:tcPr>
          <w:p>
            <w:pPr>
              <w:keepNext/>
              <w:spacing w:after="0" w:line="240" w:lineRule="auto"/>
              <w:ind w:firstLine="0"/>
              <w:jc w:val="left"/>
            </w:pPr>
            <w:r/>
            <w:r>
              <w:rPr>
                <w:sz w:val="20"/>
              </w:rPr>
              <w:t>1.02 (0.86–1.21)</w:t>
            </w:r>
          </w:p>
        </w:tc>
        <w:tc>
          <w:tcPr>
            <w:tcW w:type="dxa" w:w="1766"/>
          </w:tcPr>
          <w:p>
            <w:pPr>
              <w:keepNext/>
              <w:spacing w:after="0" w:line="240" w:lineRule="auto"/>
              <w:ind w:firstLine="0"/>
              <w:jc w:val="left"/>
            </w:pPr>
            <w:r/>
            <w:r>
              <w:rPr>
                <w:sz w:val="20"/>
              </w:rPr>
              <w:t>0.78</w:t>
            </w:r>
          </w:p>
        </w:tc>
      </w:tr>
      <w:tr>
        <w:trPr>
          <w:cantSplit w:val="true"/>
        </w:trPr>
        <w:tc>
          <w:tcPr>
            <w:tcW w:type="dxa" w:w="1678"/>
          </w:tcPr>
          <w:p>
            <w:pPr>
              <w:keepNext/>
              <w:spacing w:after="0" w:line="240" w:lineRule="auto"/>
              <w:ind w:firstLine="0"/>
              <w:jc w:val="left"/>
            </w:pPr>
            <w:r/>
            <w:r>
              <w:rPr>
                <w:sz w:val="20"/>
              </w:rPr>
              <w:t>Возраст + энтропия</w:t>
            </w:r>
          </w:p>
        </w:tc>
        <w:tc>
          <w:tcPr>
            <w:tcW w:type="dxa" w:w="1391"/>
          </w:tcPr>
          <w:p>
            <w:pPr>
              <w:keepNext/>
              <w:spacing w:after="0" w:line="240" w:lineRule="auto"/>
              <w:ind w:firstLine="0"/>
              <w:jc w:val="left"/>
            </w:pPr>
            <w:r/>
            <w:r>
              <w:rPr>
                <w:sz w:val="20"/>
              </w:rPr>
              <w:t>218 / 183</w:t>
            </w:r>
          </w:p>
        </w:tc>
        <w:tc>
          <w:tcPr>
            <w:tcW w:type="dxa" w:w="2240"/>
          </w:tcPr>
          <w:p>
            <w:pPr>
              <w:keepNext/>
              <w:spacing w:after="0" w:line="240" w:lineRule="auto"/>
              <w:ind w:firstLine="0"/>
              <w:jc w:val="left"/>
            </w:pPr>
            <w:r/>
            <w:r>
              <w:rPr>
                <w:sz w:val="20"/>
              </w:rPr>
              <w:t>1.020 (1.008–1.032)</w:t>
            </w:r>
          </w:p>
        </w:tc>
        <w:tc>
          <w:tcPr>
            <w:tcW w:type="dxa" w:w="1996"/>
          </w:tcPr>
          <w:p>
            <w:pPr>
              <w:keepNext/>
              <w:spacing w:after="0" w:line="240" w:lineRule="auto"/>
              <w:ind w:firstLine="0"/>
              <w:jc w:val="left"/>
            </w:pPr>
            <w:r/>
            <w:r>
              <w:rPr>
                <w:sz w:val="20"/>
              </w:rPr>
              <w:t>1.02 (0.86–1.20)</w:t>
            </w:r>
          </w:p>
        </w:tc>
        <w:tc>
          <w:tcPr>
            <w:tcW w:type="dxa" w:w="1766"/>
          </w:tcPr>
          <w:p>
            <w:pPr>
              <w:keepNext/>
              <w:spacing w:after="0" w:line="240" w:lineRule="auto"/>
              <w:ind w:firstLine="0"/>
              <w:jc w:val="left"/>
            </w:pPr>
            <w:r/>
            <w:r>
              <w:rPr>
                <w:sz w:val="20"/>
              </w:rPr>
              <w:t>0.83</w:t>
            </w:r>
          </w:p>
        </w:tc>
      </w:tr>
      <w:tr>
        <w:trPr>
          <w:cantSplit w:val="true"/>
        </w:trPr>
        <w:tc>
          <w:tcPr>
            <w:tcW w:type="dxa" w:w="1678"/>
          </w:tcPr>
          <w:p>
            <w:pPr>
              <w:spacing w:after="0" w:line="240" w:lineRule="auto"/>
              <w:ind w:firstLine="0"/>
              <w:jc w:val="left"/>
            </w:pPr>
            <w:r/>
            <w:r>
              <w:rPr>
                <w:sz w:val="20"/>
              </w:rPr>
              <w:t>Возраст + энтропия + пол + MGMT + IDH</w:t>
            </w:r>
          </w:p>
        </w:tc>
        <w:tc>
          <w:tcPr>
            <w:tcW w:type="dxa" w:w="1391"/>
          </w:tcPr>
          <w:p>
            <w:pPr>
              <w:spacing w:after="0" w:line="240" w:lineRule="auto"/>
              <w:ind w:firstLine="0"/>
              <w:jc w:val="left"/>
            </w:pPr>
            <w:r/>
            <w:r>
              <w:rPr>
                <w:sz w:val="20"/>
              </w:rPr>
              <w:t>194 / 165</w:t>
            </w:r>
          </w:p>
        </w:tc>
        <w:tc>
          <w:tcPr>
            <w:tcW w:type="dxa" w:w="2240"/>
          </w:tcPr>
          <w:p>
            <w:pPr>
              <w:spacing w:after="0" w:line="240" w:lineRule="auto"/>
              <w:ind w:firstLine="0"/>
              <w:jc w:val="left"/>
            </w:pPr>
            <w:r/>
            <w:r>
              <w:rPr>
                <w:sz w:val="20"/>
              </w:rPr>
              <w:t>1.013 (1.001–1.026)</w:t>
            </w:r>
          </w:p>
        </w:tc>
        <w:tc>
          <w:tcPr>
            <w:tcW w:type="dxa" w:w="1996"/>
          </w:tcPr>
          <w:p>
            <w:pPr>
              <w:spacing w:after="0" w:line="240" w:lineRule="auto"/>
              <w:ind w:firstLine="0"/>
              <w:jc w:val="left"/>
            </w:pPr>
            <w:r/>
            <w:r>
              <w:rPr>
                <w:sz w:val="20"/>
              </w:rPr>
              <w:t>0.99 (0.84–1.18)</w:t>
            </w:r>
          </w:p>
        </w:tc>
        <w:tc>
          <w:tcPr>
            <w:tcW w:type="dxa" w:w="1766"/>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ru.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10. Кривые Каплана — Мейера по терцилям энтропии клеточных состояний в TCGA (слева) и CGGA (справа).</w:t>
      </w:r>
    </w:p>
    <w:p>
      <w:pPr>
        <w:pStyle w:val="Heading2"/>
      </w:pPr>
      <w:r>
        <w:t>3.12. Эффект возраста в тринадцати когортах</w:t>
      </w:r>
    </w:p>
    <w:p>
      <w:pPr>
        <w:ind w:firstLine="567"/>
      </w:pPr>
      <w:r>
        <w:t>Две дополнительные когорты с индивидуальными данными легли между TCGA и CGGA. В MSK-IMPACT (485 пациентов, 223 смерти, медиана выживаемости 23.5 месяца) отношение рисков на год составило 1.025 (95 % ДИ от 1.014 до 1.036); в CPTAC (96 пациентов, 62 смерти) — 1.028 (от 1.006 до 1.049). Одна модель по четырём когортам с общим наклоном по возрасту дала 1.029 (от 1.024 до 1.034), а проверка того, различается ли наклон между когортами, с четырьмя когортами перестала быть значимой (критерий отношения правдоподобия p = 0.105, 3 степени свободы). Объединение четырёх когорт случайными эффектами дало 1.028 (от 1.021 до 1.035) при I² = 38 %.</w:t>
      </w:r>
    </w:p>
    <w:p>
      <w:pPr>
        <w:ind w:firstLine="567"/>
      </w:pPr>
      <w:r>
        <w:t>Девять опубликованных когорт добавили около 39 400 пациентов — от исследовательской группы в 799 человек до регистрового анализа SEER в 34 664 пациента. Их оценки лежали от 1.017 до 1.040 на год, и каждый интервал исключал 1.0. Объединение всех тринадцати когорт дало отношение рисков 1.028 на год (95 % ДИ от 1.024 до 1.033; по Хартунгу — Кнаппу от 1.023 до 1.034), межкогортное стандартное отклонение 0.007 в логарифмической шкале и 95 % интервал предсказания от 1.012 до 1.045 (таблица 12, рисунок 11). Словами: в новой когорте глиобластомы каждый год возраста, как ожидается, повысит риск смерти где-то между 1 % и 4.5 %, скорее всего примерно на 3 %. I² в 79 % выглядит большим, но его создаёт одна когорта: у анализа SEER интервал настолько узкий, что любое отличие от него засчитывается как гетерогенность, а без него I² падает до 49 %, а объединённая оценка — до 1.027 (от 1.023 до 1.032). Исключение любой одной когорты сдвигало объединённую оценку в пределах от 1.027 до 1.030.</w:t>
      </w:r>
    </w:p>
    <w:p>
      <w:pPr>
        <w:ind w:firstLine="567"/>
      </w:pPr>
      <w:r>
        <w:t>Подгруппы согласовались между собой. Когорты только IDH-дикого типа дали 1.031 (от 1.025 до 1.037), когорты без отбора — 1.027 (от 1.020 до 1.034); когорты эпохи темозоломида — 1.027 (от 1.023 до 1.032), смешанной эпохи — 1.032 (от 1.023 до 1.040); скорректированные оценки — 1.028, нескорректированные — 1.029. Медианный возраст когорты её оценку не объяснял: наклон метарегрессии соответствует изменению отношения рисков в 1.002 раза на десять лет медианного возраста когорты (p = 0.77; рисунок 12). Наша оценка CGGA 1.020 находится на нижнем краю распределения, но внутри интервала предсказания и рядом с копенгагенской и норвежской популяционными когортами, так что выбросом она не является. То, что выглядело разногласием двух когорт, оказалось обычным разбросом одного эффекта.</w:t>
      </w:r>
    </w:p>
    <w:p>
      <w:pPr>
        <w:keepNext/>
        <w:spacing w:after="80"/>
        <w:jc w:val="left"/>
      </w:pPr>
      <w:r>
        <w:rPr>
          <w:b/>
          <w:sz w:val="22"/>
        </w:rPr>
        <w:t>Таблица 12. Эффект возраста в тринадцати когортах глиобластомы и объединённые оценки. Опубликованные оценки при необходимости пересчитаны на год; источник каждого значения приведён в приложении Д.</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214"/>
        <w:gridCol w:w="1979"/>
        <w:gridCol w:w="1389"/>
        <w:gridCol w:w="1979"/>
        <w:gridCol w:w="1507"/>
      </w:tblGrid>
      <w:tr>
        <w:trPr>
          <w:cantSplit w:val="true"/>
          <w:tblHeader w:val="true"/>
        </w:trPr>
        <w:tc>
          <w:tcPr>
            <w:tcW w:type="dxa" w:w="2215"/>
            <w:shd w:val="clear" w:fill="E7EEF6"/>
          </w:tcPr>
          <w:p>
            <w:pPr>
              <w:spacing w:after="0" w:line="240" w:lineRule="auto"/>
              <w:ind w:firstLine="0"/>
              <w:jc w:val="left"/>
            </w:pPr>
            <w:r/>
            <w:r>
              <w:rPr>
                <w:b/>
                <w:sz w:val="20"/>
              </w:rPr>
              <w:t>Когорта</w:t>
            </w:r>
          </w:p>
        </w:tc>
        <w:tc>
          <w:tcPr>
            <w:tcW w:type="dxa" w:w="1979"/>
            <w:shd w:val="clear" w:fill="E7EEF6"/>
          </w:tcPr>
          <w:p>
            <w:pPr>
              <w:spacing w:after="0" w:line="240" w:lineRule="auto"/>
              <w:ind w:firstLine="0"/>
              <w:jc w:val="left"/>
            </w:pPr>
            <w:r/>
            <w:r>
              <w:rPr>
                <w:b/>
                <w:sz w:val="20"/>
              </w:rPr>
              <w:t>Страна, годы диагноза</w:t>
            </w:r>
          </w:p>
        </w:tc>
        <w:tc>
          <w:tcPr>
            <w:tcW w:type="dxa" w:w="1390"/>
            <w:shd w:val="clear" w:fill="E7EEF6"/>
          </w:tcPr>
          <w:p>
            <w:pPr>
              <w:spacing w:after="0" w:line="240" w:lineRule="auto"/>
              <w:ind w:firstLine="0"/>
              <w:jc w:val="left"/>
            </w:pPr>
            <w:r/>
            <w:r>
              <w:rPr>
                <w:b/>
                <w:sz w:val="20"/>
              </w:rPr>
              <w:t>n (смертей)</w:t>
            </w:r>
          </w:p>
        </w:tc>
        <w:tc>
          <w:tcPr>
            <w:tcW w:type="dxa" w:w="1979"/>
            <w:shd w:val="clear" w:fill="E7EEF6"/>
          </w:tcPr>
          <w:p>
            <w:pPr>
              <w:spacing w:after="0" w:line="240" w:lineRule="auto"/>
              <w:ind w:firstLine="0"/>
              <w:jc w:val="left"/>
            </w:pPr>
            <w:r/>
            <w:r>
              <w:rPr>
                <w:b/>
                <w:sz w:val="20"/>
              </w:rPr>
              <w:t>ОР на год (95 % ДИ)</w:t>
            </w:r>
          </w:p>
        </w:tc>
        <w:tc>
          <w:tcPr>
            <w:tcW w:type="dxa" w:w="1508"/>
            <w:shd w:val="clear" w:fill="E7EEF6"/>
          </w:tcPr>
          <w:p>
            <w:pPr>
              <w:spacing w:after="0" w:line="240" w:lineRule="auto"/>
              <w:ind w:firstLine="0"/>
              <w:jc w:val="left"/>
            </w:pPr>
            <w:r/>
            <w:r>
              <w:rPr>
                <w:b/>
                <w:sz w:val="20"/>
              </w:rPr>
              <w:t>С поправками</w:t>
            </w:r>
          </w:p>
        </w:tc>
      </w:tr>
      <w:tr>
        <w:trPr>
          <w:cantSplit w:val="true"/>
        </w:trPr>
        <w:tc>
          <w:tcPr>
            <w:tcW w:type="dxa" w:w="2215"/>
          </w:tcPr>
          <w:p>
            <w:pPr>
              <w:spacing w:after="0" w:line="240" w:lineRule="auto"/>
              <w:ind w:firstLine="0"/>
              <w:jc w:val="left"/>
            </w:pPr>
            <w:r/>
            <w:r>
              <w:rPr>
                <w:sz w:val="20"/>
              </w:rPr>
              <w:t>TCGA-GBM (эта работа)</w:t>
            </w:r>
          </w:p>
        </w:tc>
        <w:tc>
          <w:tcPr>
            <w:tcW w:type="dxa" w:w="1979"/>
          </w:tcPr>
          <w:p>
            <w:pPr>
              <w:spacing w:after="0" w:line="240" w:lineRule="auto"/>
              <w:ind w:firstLine="0"/>
              <w:jc w:val="left"/>
            </w:pPr>
            <w:r/>
            <w:r>
              <w:rPr>
                <w:sz w:val="20"/>
              </w:rPr>
              <w:t>США, 1989–2013</w:t>
            </w:r>
          </w:p>
        </w:tc>
        <w:tc>
          <w:tcPr>
            <w:tcW w:type="dxa" w:w="1390"/>
          </w:tcPr>
          <w:p>
            <w:pPr>
              <w:spacing w:after="0" w:line="240" w:lineRule="auto"/>
              <w:ind w:firstLine="0"/>
              <w:jc w:val="left"/>
            </w:pPr>
            <w:r/>
            <w:r>
              <w:rPr>
                <w:sz w:val="20"/>
              </w:rPr>
              <w:t>593 (492)</w:t>
            </w:r>
          </w:p>
        </w:tc>
        <w:tc>
          <w:tcPr>
            <w:tcW w:type="dxa" w:w="1979"/>
          </w:tcPr>
          <w:p>
            <w:pPr>
              <w:spacing w:after="0" w:line="240" w:lineRule="auto"/>
              <w:ind w:firstLine="0"/>
              <w:jc w:val="left"/>
            </w:pPr>
            <w:r/>
            <w:r>
              <w:rPr>
                <w:sz w:val="20"/>
              </w:rPr>
              <w:t>1.034 (1.027–1.042)</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CGGA (эта работа)</w:t>
            </w:r>
          </w:p>
        </w:tc>
        <w:tc>
          <w:tcPr>
            <w:tcW w:type="dxa" w:w="1979"/>
          </w:tcPr>
          <w:p>
            <w:pPr>
              <w:spacing w:after="0" w:line="240" w:lineRule="auto"/>
              <w:ind w:firstLine="0"/>
              <w:jc w:val="left"/>
            </w:pPr>
            <w:r/>
            <w:r>
              <w:rPr>
                <w:sz w:val="20"/>
              </w:rPr>
              <w:t>Китай, 2006–2016</w:t>
            </w:r>
          </w:p>
        </w:tc>
        <w:tc>
          <w:tcPr>
            <w:tcW w:type="dxa" w:w="1390"/>
          </w:tcPr>
          <w:p>
            <w:pPr>
              <w:spacing w:after="0" w:line="240" w:lineRule="auto"/>
              <w:ind w:firstLine="0"/>
              <w:jc w:val="left"/>
            </w:pPr>
            <w:r/>
            <w:r>
              <w:rPr>
                <w:sz w:val="20"/>
              </w:rPr>
              <w:t>218 (183)</w:t>
            </w:r>
          </w:p>
        </w:tc>
        <w:tc>
          <w:tcPr>
            <w:tcW w:type="dxa" w:w="1979"/>
          </w:tcPr>
          <w:p>
            <w:pPr>
              <w:spacing w:after="0" w:line="240" w:lineRule="auto"/>
              <w:ind w:firstLine="0"/>
              <w:jc w:val="left"/>
            </w:pPr>
            <w:r/>
            <w:r>
              <w:rPr>
                <w:sz w:val="20"/>
              </w:rPr>
              <w:t>1.020 (1.008–1.032)</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MSK-IMPACT (эта работа)</w:t>
            </w:r>
          </w:p>
        </w:tc>
        <w:tc>
          <w:tcPr>
            <w:tcW w:type="dxa" w:w="1979"/>
          </w:tcPr>
          <w:p>
            <w:pPr>
              <w:spacing w:after="0" w:line="240" w:lineRule="auto"/>
              <w:ind w:firstLine="0"/>
              <w:jc w:val="left"/>
            </w:pPr>
            <w:r/>
            <w:r>
              <w:rPr>
                <w:sz w:val="20"/>
              </w:rPr>
              <w:t>США, 2014–2018</w:t>
            </w:r>
          </w:p>
        </w:tc>
        <w:tc>
          <w:tcPr>
            <w:tcW w:type="dxa" w:w="1390"/>
          </w:tcPr>
          <w:p>
            <w:pPr>
              <w:spacing w:after="0" w:line="240" w:lineRule="auto"/>
              <w:ind w:firstLine="0"/>
              <w:jc w:val="left"/>
            </w:pPr>
            <w:r/>
            <w:r>
              <w:rPr>
                <w:sz w:val="20"/>
              </w:rPr>
              <w:t>485 (223)</w:t>
            </w:r>
          </w:p>
        </w:tc>
        <w:tc>
          <w:tcPr>
            <w:tcW w:type="dxa" w:w="1979"/>
          </w:tcPr>
          <w:p>
            <w:pPr>
              <w:spacing w:after="0" w:line="240" w:lineRule="auto"/>
              <w:ind w:firstLine="0"/>
              <w:jc w:val="left"/>
            </w:pPr>
            <w:r/>
            <w:r>
              <w:rPr>
                <w:sz w:val="20"/>
              </w:rPr>
              <w:t>1.025 (1.014–1.036)</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CPTAC-GBM (эта работа)</w:t>
            </w:r>
          </w:p>
        </w:tc>
        <w:tc>
          <w:tcPr>
            <w:tcW w:type="dxa" w:w="1979"/>
          </w:tcPr>
          <w:p>
            <w:pPr>
              <w:spacing w:after="0" w:line="240" w:lineRule="auto"/>
              <w:ind w:firstLine="0"/>
              <w:jc w:val="left"/>
            </w:pPr>
            <w:r/>
            <w:r>
              <w:rPr>
                <w:sz w:val="20"/>
              </w:rPr>
              <w:t>США/международная, 2016–2019</w:t>
            </w:r>
          </w:p>
        </w:tc>
        <w:tc>
          <w:tcPr>
            <w:tcW w:type="dxa" w:w="1390"/>
          </w:tcPr>
          <w:p>
            <w:pPr>
              <w:spacing w:after="0" w:line="240" w:lineRule="auto"/>
              <w:ind w:firstLine="0"/>
              <w:jc w:val="left"/>
            </w:pPr>
            <w:r/>
            <w:r>
              <w:rPr>
                <w:sz w:val="20"/>
              </w:rPr>
              <w:t>96 (62)</w:t>
            </w:r>
          </w:p>
        </w:tc>
        <w:tc>
          <w:tcPr>
            <w:tcW w:type="dxa" w:w="1979"/>
          </w:tcPr>
          <w:p>
            <w:pPr>
              <w:spacing w:after="0" w:line="240" w:lineRule="auto"/>
              <w:ind w:firstLine="0"/>
              <w:jc w:val="left"/>
            </w:pPr>
            <w:r/>
            <w:r>
              <w:rPr>
                <w:sz w:val="20"/>
              </w:rPr>
              <w:t>1.028 (1.006–1.049)</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NRG/RTOG 0525 [44]</w:t>
            </w:r>
          </w:p>
        </w:tc>
        <w:tc>
          <w:tcPr>
            <w:tcW w:type="dxa" w:w="1979"/>
          </w:tcPr>
          <w:p>
            <w:pPr>
              <w:spacing w:after="0" w:line="240" w:lineRule="auto"/>
              <w:ind w:firstLine="0"/>
              <w:jc w:val="left"/>
            </w:pPr>
            <w:r/>
            <w:r>
              <w:rPr>
                <w:sz w:val="20"/>
              </w:rPr>
              <w:t>США/Канада, 2006–2008</w:t>
            </w:r>
          </w:p>
        </w:tc>
        <w:tc>
          <w:tcPr>
            <w:tcW w:type="dxa" w:w="1390"/>
          </w:tcPr>
          <w:p>
            <w:pPr>
              <w:spacing w:after="0" w:line="240" w:lineRule="auto"/>
              <w:ind w:firstLine="0"/>
              <w:jc w:val="left"/>
            </w:pPr>
            <w:r/>
            <w:r>
              <w:rPr>
                <w:sz w:val="20"/>
              </w:rPr>
              <w:t>799 (625)</w:t>
            </w:r>
          </w:p>
        </w:tc>
        <w:tc>
          <w:tcPr>
            <w:tcW w:type="dxa" w:w="1979"/>
          </w:tcPr>
          <w:p>
            <w:pPr>
              <w:spacing w:after="0" w:line="240" w:lineRule="auto"/>
              <w:ind w:firstLine="0"/>
              <w:jc w:val="left"/>
            </w:pPr>
            <w:r/>
            <w:r>
              <w:rPr>
                <w:sz w:val="20"/>
              </w:rPr>
              <w:t>1.030 (1.022–1.038)</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Ohio Brain Tumor Study [45]</w:t>
            </w:r>
          </w:p>
        </w:tc>
        <w:tc>
          <w:tcPr>
            <w:tcW w:type="dxa" w:w="1979"/>
          </w:tcPr>
          <w:p>
            <w:pPr>
              <w:spacing w:after="0" w:line="240" w:lineRule="auto"/>
              <w:ind w:firstLine="0"/>
              <w:jc w:val="left"/>
            </w:pPr>
            <w:r/>
            <w:r>
              <w:rPr>
                <w:sz w:val="20"/>
              </w:rPr>
              <w:t>США, 2007–2017</w:t>
            </w:r>
          </w:p>
        </w:tc>
        <w:tc>
          <w:tcPr>
            <w:tcW w:type="dxa" w:w="1390"/>
          </w:tcPr>
          <w:p>
            <w:pPr>
              <w:spacing w:after="0" w:line="240" w:lineRule="auto"/>
              <w:ind w:firstLine="0"/>
              <w:jc w:val="left"/>
            </w:pPr>
            <w:r/>
            <w:r>
              <w:rPr>
                <w:sz w:val="20"/>
              </w:rPr>
              <w:t>179 (163)</w:t>
            </w:r>
          </w:p>
        </w:tc>
        <w:tc>
          <w:tcPr>
            <w:tcW w:type="dxa" w:w="1979"/>
          </w:tcPr>
          <w:p>
            <w:pPr>
              <w:spacing w:after="0" w:line="240" w:lineRule="auto"/>
              <w:ind w:firstLine="0"/>
              <w:jc w:val="left"/>
            </w:pPr>
            <w:r/>
            <w:r>
              <w:rPr>
                <w:sz w:val="20"/>
              </w:rPr>
              <w:t>1.018 (1.002–1.034)</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Копенгаген [46]</w:t>
            </w:r>
          </w:p>
        </w:tc>
        <w:tc>
          <w:tcPr>
            <w:tcW w:type="dxa" w:w="1979"/>
          </w:tcPr>
          <w:p>
            <w:pPr>
              <w:spacing w:after="0" w:line="240" w:lineRule="auto"/>
              <w:ind w:firstLine="0"/>
              <w:jc w:val="left"/>
            </w:pPr>
            <w:r/>
            <w:r>
              <w:rPr>
                <w:sz w:val="20"/>
              </w:rPr>
              <w:t>Дания, 2005–2016</w:t>
            </w:r>
          </w:p>
        </w:tc>
        <w:tc>
          <w:tcPr>
            <w:tcW w:type="dxa" w:w="1390"/>
          </w:tcPr>
          <w:p>
            <w:pPr>
              <w:spacing w:after="0" w:line="240" w:lineRule="auto"/>
              <w:ind w:firstLine="0"/>
              <w:jc w:val="left"/>
            </w:pPr>
            <w:r/>
            <w:r>
              <w:rPr>
                <w:sz w:val="20"/>
              </w:rPr>
              <w:t>680 (646)</w:t>
            </w:r>
          </w:p>
        </w:tc>
        <w:tc>
          <w:tcPr>
            <w:tcW w:type="dxa" w:w="1979"/>
          </w:tcPr>
          <w:p>
            <w:pPr>
              <w:spacing w:after="0" w:line="240" w:lineRule="auto"/>
              <w:ind w:firstLine="0"/>
              <w:jc w:val="left"/>
            </w:pPr>
            <w:r/>
            <w:r>
              <w:rPr>
                <w:sz w:val="20"/>
              </w:rPr>
              <w:t>1.017 (1.008–1.025)</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Норвегия, популяционная [47]</w:t>
            </w:r>
          </w:p>
        </w:tc>
        <w:tc>
          <w:tcPr>
            <w:tcW w:type="dxa" w:w="1979"/>
          </w:tcPr>
          <w:p>
            <w:pPr>
              <w:spacing w:after="0" w:line="240" w:lineRule="auto"/>
              <w:ind w:firstLine="0"/>
              <w:jc w:val="left"/>
            </w:pPr>
            <w:r/>
            <w:r>
              <w:rPr>
                <w:sz w:val="20"/>
              </w:rPr>
              <w:t>Норвегия, 2000–2007</w:t>
            </w:r>
          </w:p>
        </w:tc>
        <w:tc>
          <w:tcPr>
            <w:tcW w:type="dxa" w:w="1390"/>
          </w:tcPr>
          <w:p>
            <w:pPr>
              <w:spacing w:after="0" w:line="240" w:lineRule="auto"/>
              <w:ind w:firstLine="0"/>
              <w:jc w:val="left"/>
            </w:pPr>
            <w:r/>
            <w:r>
              <w:rPr>
                <w:sz w:val="20"/>
              </w:rPr>
              <w:t>694</w:t>
            </w:r>
          </w:p>
        </w:tc>
        <w:tc>
          <w:tcPr>
            <w:tcW w:type="dxa" w:w="1979"/>
          </w:tcPr>
          <w:p>
            <w:pPr>
              <w:spacing w:after="0" w:line="240" w:lineRule="auto"/>
              <w:ind w:firstLine="0"/>
              <w:jc w:val="left"/>
            </w:pPr>
            <w:r/>
            <w:r>
              <w:rPr>
                <w:sz w:val="20"/>
              </w:rPr>
              <w:t>1.020 (1.010–1.030)</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SEER [48]</w:t>
            </w:r>
          </w:p>
        </w:tc>
        <w:tc>
          <w:tcPr>
            <w:tcW w:type="dxa" w:w="1979"/>
          </w:tcPr>
          <w:p>
            <w:pPr>
              <w:spacing w:after="0" w:line="240" w:lineRule="auto"/>
              <w:ind w:firstLine="0"/>
              <w:jc w:val="left"/>
            </w:pPr>
            <w:r/>
            <w:r>
              <w:rPr>
                <w:sz w:val="20"/>
              </w:rPr>
              <w:t>США, 1973–2008</w:t>
            </w:r>
          </w:p>
        </w:tc>
        <w:tc>
          <w:tcPr>
            <w:tcW w:type="dxa" w:w="1390"/>
          </w:tcPr>
          <w:p>
            <w:pPr>
              <w:spacing w:after="0" w:line="240" w:lineRule="auto"/>
              <w:ind w:firstLine="0"/>
              <w:jc w:val="left"/>
            </w:pPr>
            <w:r/>
            <w:r>
              <w:rPr>
                <w:sz w:val="20"/>
              </w:rPr>
              <w:t>34 664</w:t>
            </w:r>
          </w:p>
        </w:tc>
        <w:tc>
          <w:tcPr>
            <w:tcW w:type="dxa" w:w="1979"/>
          </w:tcPr>
          <w:p>
            <w:pPr>
              <w:spacing w:after="0" w:line="240" w:lineRule="auto"/>
              <w:ind w:firstLine="0"/>
              <w:jc w:val="left"/>
            </w:pPr>
            <w:r/>
            <w:r>
              <w:rPr>
                <w:sz w:val="20"/>
              </w:rPr>
              <w:t>1.037 (1.036–1.038)</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Dana-Farber [49]</w:t>
            </w:r>
          </w:p>
        </w:tc>
        <w:tc>
          <w:tcPr>
            <w:tcW w:type="dxa" w:w="1979"/>
          </w:tcPr>
          <w:p>
            <w:pPr>
              <w:spacing w:after="0" w:line="240" w:lineRule="auto"/>
              <w:ind w:firstLine="0"/>
              <w:jc w:val="left"/>
            </w:pPr>
            <w:r/>
            <w:r>
              <w:rPr>
                <w:sz w:val="20"/>
              </w:rPr>
              <w:t>США, 2010–2019</w:t>
            </w:r>
          </w:p>
        </w:tc>
        <w:tc>
          <w:tcPr>
            <w:tcW w:type="dxa" w:w="1390"/>
          </w:tcPr>
          <w:p>
            <w:pPr>
              <w:spacing w:after="0" w:line="240" w:lineRule="auto"/>
              <w:ind w:firstLine="0"/>
              <w:jc w:val="left"/>
            </w:pPr>
            <w:r/>
            <w:r>
              <w:rPr>
                <w:sz w:val="20"/>
              </w:rPr>
              <w:t>665</w:t>
            </w:r>
          </w:p>
        </w:tc>
        <w:tc>
          <w:tcPr>
            <w:tcW w:type="dxa" w:w="1979"/>
          </w:tcPr>
          <w:p>
            <w:pPr>
              <w:spacing w:after="0" w:line="240" w:lineRule="auto"/>
              <w:ind w:firstLine="0"/>
              <w:jc w:val="left"/>
            </w:pPr>
            <w:r/>
            <w:r>
              <w:rPr>
                <w:sz w:val="20"/>
              </w:rPr>
              <w:t>1.040 (1.030–1.050)</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Западная Норвегия [50]</w:t>
            </w:r>
          </w:p>
        </w:tc>
        <w:tc>
          <w:tcPr>
            <w:tcW w:type="dxa" w:w="1979"/>
          </w:tcPr>
          <w:p>
            <w:pPr>
              <w:spacing w:after="0" w:line="240" w:lineRule="auto"/>
              <w:ind w:firstLine="0"/>
              <w:jc w:val="left"/>
            </w:pPr>
            <w:r/>
            <w:r>
              <w:rPr>
                <w:sz w:val="20"/>
              </w:rPr>
              <w:t>Норвегия, 2007–2014</w:t>
            </w:r>
          </w:p>
        </w:tc>
        <w:tc>
          <w:tcPr>
            <w:tcW w:type="dxa" w:w="1390"/>
          </w:tcPr>
          <w:p>
            <w:pPr>
              <w:spacing w:after="0" w:line="240" w:lineRule="auto"/>
              <w:ind w:firstLine="0"/>
              <w:jc w:val="left"/>
            </w:pPr>
            <w:r/>
            <w:r>
              <w:rPr>
                <w:sz w:val="20"/>
              </w:rPr>
              <w:t>235</w:t>
            </w:r>
          </w:p>
        </w:tc>
        <w:tc>
          <w:tcPr>
            <w:tcW w:type="dxa" w:w="1979"/>
          </w:tcPr>
          <w:p>
            <w:pPr>
              <w:spacing w:after="0" w:line="240" w:lineRule="auto"/>
              <w:ind w:firstLine="0"/>
              <w:jc w:val="left"/>
            </w:pPr>
            <w:r/>
            <w:r>
              <w:rPr>
                <w:sz w:val="20"/>
              </w:rPr>
              <w:t>1.030 (1.020–1.040)</w:t>
            </w:r>
          </w:p>
        </w:tc>
        <w:tc>
          <w:tcPr>
            <w:tcW w:type="dxa" w:w="1508"/>
          </w:tcPr>
          <w:p>
            <w:pPr>
              <w:spacing w:after="0" w:line="240" w:lineRule="auto"/>
              <w:ind w:firstLine="0"/>
              <w:jc w:val="left"/>
            </w:pPr>
            <w:r/>
            <w:r>
              <w:rPr>
                <w:sz w:val="20"/>
              </w:rPr>
              <w:t>да</w:t>
            </w:r>
          </w:p>
        </w:tc>
      </w:tr>
      <w:tr>
        <w:trPr>
          <w:cantSplit w:val="true"/>
        </w:trPr>
        <w:tc>
          <w:tcPr>
            <w:tcW w:type="dxa" w:w="2215"/>
          </w:tcPr>
          <w:p>
            <w:pPr>
              <w:spacing w:after="0" w:line="240" w:lineRule="auto"/>
              <w:ind w:firstLine="0"/>
              <w:jc w:val="left"/>
            </w:pPr>
            <w:r/>
            <w:r>
              <w:rPr>
                <w:sz w:val="20"/>
              </w:rPr>
              <w:t>RANO resect [51]</w:t>
            </w:r>
          </w:p>
        </w:tc>
        <w:tc>
          <w:tcPr>
            <w:tcW w:type="dxa" w:w="1979"/>
          </w:tcPr>
          <w:p>
            <w:pPr>
              <w:spacing w:after="0" w:line="240" w:lineRule="auto"/>
              <w:ind w:firstLine="0"/>
              <w:jc w:val="left"/>
            </w:pPr>
            <w:r/>
            <w:r>
              <w:rPr>
                <w:sz w:val="20"/>
              </w:rPr>
              <w:t>США/Европа, до 2022</w:t>
            </w:r>
          </w:p>
        </w:tc>
        <w:tc>
          <w:tcPr>
            <w:tcW w:type="dxa" w:w="1390"/>
          </w:tcPr>
          <w:p>
            <w:pPr>
              <w:spacing w:after="0" w:line="240" w:lineRule="auto"/>
              <w:ind w:firstLine="0"/>
              <w:jc w:val="left"/>
            </w:pPr>
            <w:r/>
            <w:r>
              <w:rPr>
                <w:sz w:val="20"/>
              </w:rPr>
              <w:t>1 003 (667)</w:t>
            </w:r>
          </w:p>
        </w:tc>
        <w:tc>
          <w:tcPr>
            <w:tcW w:type="dxa" w:w="1979"/>
          </w:tcPr>
          <w:p>
            <w:pPr>
              <w:spacing w:after="0" w:line="240" w:lineRule="auto"/>
              <w:ind w:firstLine="0"/>
              <w:jc w:val="left"/>
            </w:pPr>
            <w:r/>
            <w:r>
              <w:rPr>
                <w:sz w:val="20"/>
              </w:rPr>
              <w:t>1.030 (1.020–1.040)</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Берген — Осло [52]</w:t>
            </w:r>
          </w:p>
        </w:tc>
        <w:tc>
          <w:tcPr>
            <w:tcW w:type="dxa" w:w="1979"/>
          </w:tcPr>
          <w:p>
            <w:pPr>
              <w:spacing w:after="0" w:line="240" w:lineRule="auto"/>
              <w:ind w:firstLine="0"/>
              <w:jc w:val="left"/>
            </w:pPr>
            <w:r/>
            <w:r>
              <w:rPr>
                <w:sz w:val="20"/>
              </w:rPr>
              <w:t>Норвегия, 2015–2017</w:t>
            </w:r>
          </w:p>
        </w:tc>
        <w:tc>
          <w:tcPr>
            <w:tcW w:type="dxa" w:w="1390"/>
          </w:tcPr>
          <w:p>
            <w:pPr>
              <w:spacing w:after="0" w:line="240" w:lineRule="auto"/>
              <w:ind w:firstLine="0"/>
              <w:jc w:val="left"/>
            </w:pPr>
            <w:r/>
            <w:r>
              <w:rPr>
                <w:sz w:val="20"/>
              </w:rPr>
              <w:t>467 (415)</w:t>
            </w:r>
          </w:p>
        </w:tc>
        <w:tc>
          <w:tcPr>
            <w:tcW w:type="dxa" w:w="1979"/>
          </w:tcPr>
          <w:p>
            <w:pPr>
              <w:spacing w:after="0" w:line="240" w:lineRule="auto"/>
              <w:ind w:firstLine="0"/>
              <w:jc w:val="left"/>
            </w:pPr>
            <w:r/>
            <w:r>
              <w:rPr>
                <w:sz w:val="20"/>
              </w:rPr>
              <w:t>1.030 (1.020–1.039)</w:t>
            </w:r>
          </w:p>
        </w:tc>
        <w:tc>
          <w:tcPr>
            <w:tcW w:type="dxa" w:w="1508"/>
          </w:tcPr>
          <w:p>
            <w:pPr>
              <w:spacing w:after="0" w:line="240" w:lineRule="auto"/>
              <w:ind w:firstLine="0"/>
              <w:jc w:val="left"/>
            </w:pPr>
            <w:r/>
            <w:r>
              <w:rPr>
                <w:sz w:val="20"/>
              </w:rPr>
              <w:t>нет</w:t>
            </w:r>
          </w:p>
        </w:tc>
      </w:tr>
      <w:tr>
        <w:trPr>
          <w:cantSplit w:val="true"/>
        </w:trPr>
        <w:tc>
          <w:tcPr>
            <w:tcW w:type="dxa" w:w="2215"/>
          </w:tcPr>
          <w:p>
            <w:pPr>
              <w:spacing w:after="0" w:line="240" w:lineRule="auto"/>
              <w:ind w:firstLine="0"/>
              <w:jc w:val="left"/>
            </w:pPr>
            <w:r/>
            <w:r>
              <w:rPr>
                <w:sz w:val="20"/>
              </w:rPr>
              <w:t>Объединённая, наши четыре когорты</w:t>
            </w:r>
          </w:p>
        </w:tc>
        <w:tc>
          <w:tcPr>
            <w:tcW w:type="dxa" w:w="1979"/>
          </w:tcPr>
          <w:p>
            <w:pPr>
              <w:spacing w:after="0" w:line="240" w:lineRule="auto"/>
              <w:ind w:firstLine="0"/>
              <w:jc w:val="left"/>
            </w:pPr>
            <w:r/>
            <w:r>
              <w:rPr>
                <w:sz w:val="20"/>
              </w:rPr>
            </w:r>
          </w:p>
        </w:tc>
        <w:tc>
          <w:tcPr>
            <w:tcW w:type="dxa" w:w="1390"/>
          </w:tcPr>
          <w:p>
            <w:pPr>
              <w:spacing w:after="0" w:line="240" w:lineRule="auto"/>
              <w:ind w:firstLine="0"/>
              <w:jc w:val="left"/>
            </w:pPr>
            <w:r/>
            <w:r>
              <w:rPr>
                <w:sz w:val="20"/>
              </w:rPr>
              <w:t>1 392 (960)</w:t>
            </w:r>
          </w:p>
        </w:tc>
        <w:tc>
          <w:tcPr>
            <w:tcW w:type="dxa" w:w="1979"/>
          </w:tcPr>
          <w:p>
            <w:pPr>
              <w:spacing w:after="0" w:line="240" w:lineRule="auto"/>
              <w:ind w:firstLine="0"/>
              <w:jc w:val="left"/>
            </w:pPr>
            <w:r/>
            <w:r>
              <w:rPr>
                <w:sz w:val="20"/>
              </w:rPr>
              <w:t>1.028 (1.021–1.035), I² 38 %</w:t>
            </w:r>
          </w:p>
        </w:tc>
        <w:tc>
          <w:tcPr>
            <w:tcW w:type="dxa" w:w="1508"/>
          </w:tcPr>
          <w:p>
            <w:pPr>
              <w:spacing w:after="0" w:line="240" w:lineRule="auto"/>
              <w:ind w:firstLine="0"/>
              <w:jc w:val="left"/>
            </w:pPr>
            <w:r/>
            <w:r>
              <w:rPr>
                <w:sz w:val="20"/>
              </w:rPr>
            </w:r>
          </w:p>
        </w:tc>
      </w:tr>
      <w:tr>
        <w:trPr>
          <w:cantSplit w:val="true"/>
        </w:trPr>
        <w:tc>
          <w:tcPr>
            <w:tcW w:type="dxa" w:w="2215"/>
          </w:tcPr>
          <w:p>
            <w:pPr>
              <w:spacing w:after="0" w:line="240" w:lineRule="auto"/>
              <w:ind w:firstLine="0"/>
              <w:jc w:val="left"/>
            </w:pPr>
            <w:r/>
            <w:r>
              <w:rPr>
                <w:sz w:val="20"/>
              </w:rPr>
              <w:t>Объединённая, девять опубликованных</w:t>
            </w:r>
          </w:p>
        </w:tc>
        <w:tc>
          <w:tcPr>
            <w:tcW w:type="dxa" w:w="1979"/>
          </w:tcPr>
          <w:p>
            <w:pPr>
              <w:spacing w:after="0" w:line="240" w:lineRule="auto"/>
              <w:ind w:firstLine="0"/>
              <w:jc w:val="left"/>
            </w:pPr>
            <w:r/>
            <w:r>
              <w:rPr>
                <w:sz w:val="20"/>
              </w:rPr>
            </w:r>
          </w:p>
        </w:tc>
        <w:tc>
          <w:tcPr>
            <w:tcW w:type="dxa" w:w="1390"/>
          </w:tcPr>
          <w:p>
            <w:pPr>
              <w:spacing w:after="0" w:line="240" w:lineRule="auto"/>
              <w:ind w:firstLine="0"/>
              <w:jc w:val="left"/>
            </w:pPr>
            <w:r/>
            <w:r>
              <w:rPr>
                <w:sz w:val="20"/>
              </w:rPr>
              <w:t>≈39 400</w:t>
            </w:r>
          </w:p>
        </w:tc>
        <w:tc>
          <w:tcPr>
            <w:tcW w:type="dxa" w:w="1979"/>
          </w:tcPr>
          <w:p>
            <w:pPr>
              <w:spacing w:after="0" w:line="240" w:lineRule="auto"/>
              <w:ind w:firstLine="0"/>
              <w:jc w:val="left"/>
            </w:pPr>
            <w:r/>
            <w:r>
              <w:rPr>
                <w:sz w:val="20"/>
              </w:rPr>
              <w:t>1.029 (1.023–1.035), I² 82 %</w:t>
            </w:r>
          </w:p>
        </w:tc>
        <w:tc>
          <w:tcPr>
            <w:tcW w:type="dxa" w:w="1508"/>
          </w:tcPr>
          <w:p>
            <w:pPr>
              <w:spacing w:after="0" w:line="240" w:lineRule="auto"/>
              <w:ind w:firstLine="0"/>
              <w:jc w:val="left"/>
            </w:pPr>
            <w:r/>
            <w:r>
              <w:rPr>
                <w:sz w:val="20"/>
              </w:rPr>
            </w:r>
          </w:p>
        </w:tc>
      </w:tr>
      <w:tr>
        <w:trPr>
          <w:cantSplit w:val="true"/>
        </w:trPr>
        <w:tc>
          <w:tcPr>
            <w:tcW w:type="dxa" w:w="2215"/>
          </w:tcPr>
          <w:p>
            <w:pPr>
              <w:spacing w:after="0" w:line="240" w:lineRule="auto"/>
              <w:ind w:firstLine="0"/>
              <w:jc w:val="left"/>
            </w:pPr>
            <w:r/>
            <w:r>
              <w:rPr>
                <w:sz w:val="20"/>
              </w:rPr>
              <w:t>Объединённая, все тринадцать</w:t>
            </w:r>
          </w:p>
        </w:tc>
        <w:tc>
          <w:tcPr>
            <w:tcW w:type="dxa" w:w="1979"/>
          </w:tcPr>
          <w:p>
            <w:pPr>
              <w:spacing w:after="0" w:line="240" w:lineRule="auto"/>
              <w:ind w:firstLine="0"/>
              <w:jc w:val="left"/>
            </w:pPr>
            <w:r/>
            <w:r>
              <w:rPr>
                <w:sz w:val="20"/>
              </w:rPr>
            </w:r>
          </w:p>
        </w:tc>
        <w:tc>
          <w:tcPr>
            <w:tcW w:type="dxa" w:w="1390"/>
          </w:tcPr>
          <w:p>
            <w:pPr>
              <w:spacing w:after="0" w:line="240" w:lineRule="auto"/>
              <w:ind w:firstLine="0"/>
              <w:jc w:val="left"/>
            </w:pPr>
            <w:r/>
            <w:r>
              <w:rPr>
                <w:sz w:val="20"/>
              </w:rPr>
              <w:t>≈40 800</w:t>
            </w:r>
          </w:p>
        </w:tc>
        <w:tc>
          <w:tcPr>
            <w:tcW w:type="dxa" w:w="1979"/>
          </w:tcPr>
          <w:p>
            <w:pPr>
              <w:spacing w:after="0" w:line="240" w:lineRule="auto"/>
              <w:ind w:firstLine="0"/>
              <w:jc w:val="left"/>
            </w:pPr>
            <w:r/>
            <w:r>
              <w:rPr>
                <w:sz w:val="20"/>
              </w:rPr>
              <w:t>1.028 (1.024–1.033), I² 79 %</w:t>
            </w:r>
          </w:p>
        </w:tc>
        <w:tc>
          <w:tcPr>
            <w:tcW w:type="dxa" w:w="1508"/>
          </w:tcPr>
          <w:p>
            <w:pPr>
              <w:spacing w:after="0" w:line="240" w:lineRule="auto"/>
              <w:ind w:firstLine="0"/>
              <w:jc w:val="left"/>
            </w:pPr>
            <w:r/>
            <w:r>
              <w:rPr>
                <w:sz w:val="20"/>
              </w:rPr>
            </w:r>
          </w:p>
        </w:tc>
      </w:tr>
      <w:tr>
        <w:trPr>
          <w:cantSplit w:val="true"/>
        </w:trPr>
        <w:tc>
          <w:tcPr>
            <w:tcW w:type="dxa" w:w="2215"/>
          </w:tcPr>
          <w:p>
            <w:pPr>
              <w:spacing w:after="0" w:line="240" w:lineRule="auto"/>
              <w:ind w:firstLine="0"/>
              <w:jc w:val="left"/>
            </w:pPr>
            <w:r/>
            <w:r>
              <w:rPr>
                <w:sz w:val="20"/>
              </w:rPr>
              <w:t>Объединённая, все без SEER</w:t>
            </w:r>
          </w:p>
        </w:tc>
        <w:tc>
          <w:tcPr>
            <w:tcW w:type="dxa" w:w="1979"/>
          </w:tcPr>
          <w:p>
            <w:pPr>
              <w:spacing w:after="0" w:line="240" w:lineRule="auto"/>
              <w:ind w:firstLine="0"/>
              <w:jc w:val="left"/>
            </w:pPr>
            <w:r/>
            <w:r>
              <w:rPr>
                <w:sz w:val="20"/>
              </w:rPr>
            </w:r>
          </w:p>
        </w:tc>
        <w:tc>
          <w:tcPr>
            <w:tcW w:type="dxa" w:w="1390"/>
          </w:tcPr>
          <w:p>
            <w:pPr>
              <w:spacing w:after="0" w:line="240" w:lineRule="auto"/>
              <w:ind w:firstLine="0"/>
              <w:jc w:val="left"/>
            </w:pPr>
            <w:r/>
            <w:r>
              <w:rPr>
                <w:sz w:val="20"/>
              </w:rPr>
              <w:t>≈6 100</w:t>
            </w:r>
          </w:p>
        </w:tc>
        <w:tc>
          <w:tcPr>
            <w:tcW w:type="dxa" w:w="1979"/>
          </w:tcPr>
          <w:p>
            <w:pPr>
              <w:spacing w:after="0" w:line="240" w:lineRule="auto"/>
              <w:ind w:firstLine="0"/>
              <w:jc w:val="left"/>
            </w:pPr>
            <w:r/>
            <w:r>
              <w:rPr>
                <w:sz w:val="20"/>
              </w:rPr>
              <w:t>1.027 (1.023–1.032), I² 49 %</w:t>
            </w:r>
          </w:p>
        </w:tc>
        <w:tc>
          <w:tcPr>
            <w:tcW w:type="dxa" w:w="1508"/>
          </w:tcPr>
          <w:p>
            <w:pPr>
              <w:spacing w:after="0" w:line="240" w:lineRule="auto"/>
              <w:ind w:firstLine="0"/>
              <w:jc w:val="left"/>
            </w:pPr>
            <w:r/>
            <w:r>
              <w:rPr>
                <w:sz w:val="20"/>
              </w:rPr>
            </w:r>
          </w:p>
        </w:tc>
      </w:tr>
      <w:tr>
        <w:trPr>
          <w:cantSplit w:val="true"/>
        </w:trPr>
        <w:tc>
          <w:tcPr>
            <w:tcW w:type="dxa" w:w="2215"/>
          </w:tcPr>
          <w:p>
            <w:pPr>
              <w:spacing w:after="0" w:line="240" w:lineRule="auto"/>
              <w:ind w:firstLine="0"/>
              <w:jc w:val="left"/>
            </w:pPr>
            <w:r/>
            <w:r>
              <w:rPr>
                <w:sz w:val="20"/>
              </w:rPr>
              <w:t>95 % интервал предсказания, все тринадцать</w:t>
            </w:r>
          </w:p>
        </w:tc>
        <w:tc>
          <w:tcPr>
            <w:tcW w:type="dxa" w:w="1979"/>
          </w:tcPr>
          <w:p>
            <w:pPr>
              <w:spacing w:after="0" w:line="240" w:lineRule="auto"/>
              <w:ind w:firstLine="0"/>
              <w:jc w:val="left"/>
            </w:pPr>
            <w:r/>
            <w:r>
              <w:rPr>
                <w:sz w:val="20"/>
              </w:rPr>
            </w:r>
          </w:p>
        </w:tc>
        <w:tc>
          <w:tcPr>
            <w:tcW w:type="dxa" w:w="1390"/>
          </w:tcPr>
          <w:p>
            <w:pPr>
              <w:spacing w:after="0" w:line="240" w:lineRule="auto"/>
              <w:ind w:firstLine="0"/>
              <w:jc w:val="left"/>
            </w:pPr>
            <w:r/>
            <w:r>
              <w:rPr>
                <w:sz w:val="20"/>
              </w:rPr>
            </w:r>
          </w:p>
        </w:tc>
        <w:tc>
          <w:tcPr>
            <w:tcW w:type="dxa" w:w="1979"/>
          </w:tcPr>
          <w:p>
            <w:pPr>
              <w:spacing w:after="0" w:line="240" w:lineRule="auto"/>
              <w:ind w:firstLine="0"/>
              <w:jc w:val="left"/>
            </w:pPr>
            <w:r/>
            <w:r>
              <w:rPr>
                <w:sz w:val="20"/>
              </w:rPr>
              <w:t>1.012–1.045</w:t>
            </w:r>
          </w:p>
        </w:tc>
        <w:tc>
          <w:tcPr>
            <w:tcW w:type="dxa" w:w="150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3473"/>
            <wp:docPr id="11" name="Picture 11"/>
            <wp:cNvGraphicFramePr>
              <a:graphicFrameLocks noChangeAspect="1"/>
            </wp:cNvGraphicFramePr>
            <a:graphic>
              <a:graphicData uri="http://schemas.openxmlformats.org/drawingml/2006/picture">
                <pic:pic>
                  <pic:nvPicPr>
                    <pic:cNvPr id="0" name="fig11_metaforest_ru.png"/>
                    <pic:cNvPicPr/>
                  </pic:nvPicPr>
                  <pic:blipFill>
                    <a:blip r:embed="rId18"/>
                    <a:stretch>
                      <a:fillRect/>
                    </a:stretch>
                  </pic:blipFill>
                  <pic:spPr>
                    <a:xfrm>
                      <a:off x="0" y="0"/>
                      <a:ext cx="5486400" cy="4913473"/>
                    </a:xfrm>
                    <a:prstGeom prst="rect"/>
                  </pic:spPr>
                </pic:pic>
              </a:graphicData>
            </a:graphic>
          </wp:inline>
        </w:drawing>
      </w:r>
    </w:p>
    <w:p>
      <w:pPr>
        <w:spacing w:after="240" w:line="276" w:lineRule="auto"/>
        <w:jc w:val="center"/>
      </w:pPr>
      <w:r>
        <w:rPr>
          <w:i/>
          <w:sz w:val="22"/>
        </w:rPr>
        <w:t>Рисунок 11. Форест-график отношения рисков на год возраста в четырёх когортах с индивидуальными данными (синие) и девяти опубликованных когортах (красные), с объединёнными оценками и 95 % интервалом предсказания. Серая строка пересекается с нашей когортой CGGA и показана, но не объединена.</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ru.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Рисунок 12. Метарегрессия отношения рисков для возраста в каждой когорте на её медианный возраст. Размер кружка — вес в модели случайных эффектов.</w:t>
      </w:r>
    </w:p>
    <w:p>
      <w:pPr>
        <w:pStyle w:val="Heading2"/>
      </w:pPr>
      <w:r>
        <w:t>3.13. Приложение cohortex</w:t>
      </w:r>
    </w:p>
    <w:p>
      <w:pPr>
        <w:ind w:firstLine="567"/>
      </w:pPr>
      <w:r>
        <w:t>На рисунке 13 показан раздел «Обзор» приложения cohortex. Читатель выбирает когорту и видит её кривые выживаемости по возрастным группам с доверительными полосами, таблицу с числом пациентов, смертей, медианой выживаемости и выживаемостью через 12 и 24 месяца для каждой группы, лог-ранговый p и отношение рисков для возраста в этой когорте; ниже расположен форест-график с рисунка 11. Мастер анализа платформы выдаёт для собственного файла пользователя те же результаты, что разделы 3.1–3.7 этой работы, а шаг сравнения воспроизводит рисунок 11 с добавленной когортой пользователя. На демонстрационном файле — когорте из 60 пациентов, смоделированной с известным отношением рисков 1.030, — платформа оценила 1.022 (95 % ДИ от 1.003 до 1.042), столько же даёт lifelines для того же файла. Оба инструмента на первом экране сообщают, что показывают, как жили группы в исследовательских когортах, и не предназначены для решений о ком-либо конкретном.</w:t>
      </w:r>
    </w:p>
    <w:p>
      <w:pPr>
        <w:keepNext/>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fig13_explorer_ru.png"/>
                    <pic:cNvPicPr/>
                  </pic:nvPicPr>
                  <pic:blipFill>
                    <a:blip r:embed="rId20"/>
                    <a:stretch>
                      <a:fillRect/>
                    </a:stretch>
                  </pic:blipFill>
                  <pic:spPr>
                    <a:xfrm>
                      <a:off x="0" y="0"/>
                      <a:ext cx="5486400" cy="3429000"/>
                    </a:xfrm>
                    <a:prstGeom prst="rect"/>
                  </pic:spPr>
                </pic:pic>
              </a:graphicData>
            </a:graphic>
          </wp:inline>
        </w:drawing>
      </w:r>
    </w:p>
    <w:p>
      <w:pPr>
        <w:spacing w:after="240" w:line="276" w:lineRule="auto"/>
        <w:jc w:val="center"/>
      </w:pPr>
      <w:r>
        <w:rPr>
          <w:i/>
          <w:sz w:val="22"/>
        </w:rPr>
        <w:t>Рисунок 13. Главная страница cohortex. На том же сайте находятся инструменты «Обзор», «Анализ» и «Пул», раздел для начинающих исследователей и путеводитель поддержки для пациентов и семей, на английском и русском языках.</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 Две меры внутриопухолевой гетерогенности — по экспрессии и по мутациям — были не связаны или слабо обратно связаны с возрастом, не предсказывали выживаемость и оставили оценку возраста ровно на месте. По тринадцати когортам и примерно 40 800 пациентам эффект возраста объединился в 1.028 на год с интервалом предсказания от 1.012 до 1.045, в который попадают и TCGA, и CGGA.</w:t>
      </w:r>
    </w:p>
    <w:p>
      <w:pPr>
        <w:pStyle w:val="Heading2"/>
      </w:pPr>
      <w:r>
        <w:t>4.2. Что означают результаты</w:t>
      </w:r>
    </w:p>
    <w:p>
      <w:pPr>
        <w:ind w:firstLine="567"/>
      </w:pPr>
      <w:r>
        <w:t>В результате стоит обсудить пять вещей.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Метаанализ закрывает этот вопрос настолько, насколько его вообще можно закрыть. С ещё одиннадцатью когортами на графике CGGA перестаёт быть белой вороной. Она стоит на нижнем краю распределения, в котором есть и копенгагенская серия с 1.017, и исследование Огайо с 1.018, и норвежский регистр с 1.020 — всё это скорректированные оценки из систем лечения, очень непохожих на пекинскую. Две когорты могут разойтись случайно; разброс от 1.017 до 1.040 по тринадцати — это то, как выглядит реальный эффект, измеренный в разных популяциях с разными поправками. Интервал предсказания — честная сводка: новой когорте следует ожидать от 1 % до 4.5 % на год.</w:t>
      </w:r>
    </w:p>
    <w:p>
      <w:pPr>
        <w:ind w:firstLine="567"/>
      </w:pPr>
      <w:r>
        <w:t>Пятая — результат по гетерогенности, отрицательный и, как нам кажется, полезный. Гипотеза о том, что опухоли пожилых более гетерогенны и что отчасти поэтому пожилые живут меньше, правдоподобна и, насколько мы смогли найти, напрямую на этих данных не проверялась. Она не подтвердилась ни по одному пункту. Энтропия клеточных состояний была ровной по возрасту в двух когортах, измеренных на двух платформах. MATH был, если уж на то пошло, ниже у пожилых опухолей, что согласуется с известным о генетике возраста при глиобластоме: опухоли пожилых чаще несут классическую прибавку 7-й хромосомы и потерю 10-й с амплификацией EGFR — изменения, которые возникают рано в истории опухоли и потому есть у большинства её клеток, — тогда как опухоли молодых чаще несут изменения IDH и G-CIMP. Мы предлагаем это как трактовку, а не как результат данной работы. Ни один показатель не предсказывал выживаемость, и ни один не сдвинул оценку возраста. Вывод не в том, что гетерогенность не важна для глиобластомы; одноклеточная и мультирегиональная литература говорит обратное, прежде всего об устойчивости к лечению и рецидиве. Вывод уже: что бы гетерогенность ни делала, она делает это не через возраст, и объёмный снимок на момент диагноза не несёт прогностического сигнала, который пережил бы поправку на возраст. Любая работа, которая объявляет показатель гетерогенности прогностическим по объёмным данным, должна показать, что он добавляет что-то к возрасту, и эта работа даёт планку, которую нужно преодолеть.</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[24],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[25],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[28].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[29].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[32]. Единственная найденная нами опубликованная непрерывная оценка возраста по CGGA — 1.019 на год в более ранней регистровой когорте [53] — совпадает с нашей, так что меньший эффект, по-видимому, свойство популяции CGGA, а не нашего отбора когорты. Наша объединённая оценка 1.028 на год согласуется с крупнейшими одиночными оценками в литературе — 1.030 в исследовании RTOG 0525 [44] и 1.037 в SEER [48], — а результат по MATH согласуется с первоначальным описанием показателя, где он оказался прогностическим при раке головы и шеи, но без претензии на универсальность для всех типов опухолей [19].</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Мы применили это правило к гетерогенности, и она его не прошла.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 а метаанализ добавляет диапазон, в который такой перенос можно ожидать. Платформа превращает этот диапазон в то, чем может пользоваться студент с больничной серией из 40 пациентов: загрузить файл, увидеть эффект возраста в своей когорте рядом с тринадцатью другими и понять, обычный ли он.</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w:t>
      </w:r>
    </w:p>
    <w:p>
      <w:pPr>
        <w:pStyle w:val="ListParagraph"/>
        <w:spacing w:after="80"/>
        <w:ind w:left="425" w:hanging="425"/>
      </w:pPr>
      <w:r>
        <w:t>8. Оба показателя гетерогенности — объёмные суррогаты. Энтропия клеточных состояний оценивает, насколько четыре состояния Нефтеля перемешаны в одном кусочке опухоли, по усреднённому профилю экспрессии; клеток она не видит, а шаг softmax, превращающий баллы состояний в доли, — модельный выбор, хотя результат — это ранжирование, которое другое преобразование изменило бы мало. В TCGA она измерена на микрочипе, в CGGA — РНК-секвенированием. MATH зависит от глубины секвенирования и чистоты образца, доступен только для TCGA и использует другой, более новый набор мутационных вызовов, чем переменная IDH. Отрицательный результат с суррогатами не исключает эффекта гетерогенности, измеренной на одноклеточном или мультирегиональном уровне.</w:t>
      </w:r>
    </w:p>
    <w:p>
      <w:pPr>
        <w:pStyle w:val="ListParagraph"/>
        <w:spacing w:after="80"/>
        <w:ind w:left="425" w:hanging="425"/>
      </w:pPr>
      <w:r>
        <w:t>9. Метаанализ смешивает оценки, скорректированные на разные переменные, с нескорректированными, а опубликованные значения взяты из статей, а не пересчитаны, поэтому наследуют выбор каждого автора. Оценка SEER доминирует в фиксированных весах и завышает I²; мы приводим анализ с ней и без неё. У двух когорт с индивидуальными данными есть собственные смещения: пациенты MSK-IMPACT должны были дожить до секвенирования, что является формой левого усечения, которую наш анализ не корректирует, а CPTAC мала и с коротким наблюдением. Чтобы это объединение можно было назвать систематическим обзором, нужен систематический поиск с двумя независимыми рецензентами; наш поиск был структурированным и с проверкой каждого числа по источнику.</w:t>
      </w:r>
    </w:p>
    <w:p>
      <w:pPr>
        <w:pStyle w:val="ListParagraph"/>
        <w:spacing w:after="80"/>
        <w:ind w:left="425" w:hanging="425"/>
      </w:pPr>
      <w:r>
        <w:t>10. Платформа проверена сверкой с lifelines и автоматическими браузерными тестами, но пока не пользователями. Исследование удобства, описанное в разделе 6, ещё предстоит, а пул общих сводок на момент написания содержит только референсные когорты.</w:t>
      </w:r>
    </w:p>
    <w:p>
      <w:pPr>
        <w:pStyle w:val="ListParagraph"/>
        <w:spacing w:after="80"/>
        <w:ind w:left="425" w:hanging="425"/>
      </w:pPr>
      <w:r>
        <w:t>11. Исследование обсервационное во всех когортах, поэтому ни одна из найденных связей не доказывает, что возраст вызывает более короткую выживаемость. Обзор и платформа наследуют все ограничения стоящих за ними данных и остаются исследовательскими и учебными, а не клиническими инструментами.</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Внутриопухолевая гетерогенность, оценённая как энтропия клеточных состояний в 437 опухолях TCGA и 218 опухолях CGGA и как MATH в 375 опухолях TCGA, не была выше у пожилых пациентов (ρ = 0.04, 0.07 и −0.18), не предсказывала выживаемость и не меняла оценку возраста (1.032 с энтропией, 1.037 с MATH). Дополнительная гипотеза отвергнута.</w:t>
      </w:r>
    </w:p>
    <w:p>
      <w:pPr>
        <w:pStyle w:val="ListParagraph"/>
        <w:spacing w:after="80"/>
        <w:ind w:left="425" w:hanging="425"/>
      </w:pPr>
      <w:r>
        <w:t>8. По тринадцати когортам и примерно 40 800 пациентам эффект возраста объединился в ОР 1.028 на год (95 % ДИ от 1.024 до 1.033) с 95 % интервалом предсказания от 1.012 до 1.045. Все когорты указывали в одну сторону, медианный возраст когорты её оценку не объяснял, а значение CGGA лежит внутри ожидаемого диапазона.</w:t>
      </w:r>
    </w:p>
    <w:p>
      <w:pPr>
        <w:pStyle w:val="ListParagraph"/>
        <w:spacing w:after="80"/>
        <w:ind w:left="425" w:hanging="425"/>
      </w:pPr>
      <w:r>
        <w:t>9. Код анализа, четыре гармонизированные когорты, открытый обзор когорт и браузерная платформа, в которой исследователи могут проанализировать и сравнить собственную когорту без загрузки данных пациентов, опубликованы открыто; статистика платформы сверена с lifelines 51 автоматическим тестом.</w:t>
      </w:r>
    </w:p>
    <w:p>
      <w:pPr>
        <w:pStyle w:val="Heading2"/>
      </w:pPr>
      <w:r>
        <w:t>Перспективы дальнейшей работы</w:t>
      </w:r>
    </w:p>
    <w:p>
      <w:pPr>
        <w:ind w:firstLine="567"/>
      </w:pPr>
      <w:r>
        <w:t>Вопрос о гетерогенности заслуживает второй попытки с лучшими инструментами. Методы деконволюции, которые оценивают доли клеточных состояний по объёмной экспрессии с опорой на одноклеточные референсы, заменили бы наши доли softmax настоящими оценками, а опухоли CGGA, для которых есть и РНК-секвенирование, и полноэкзомные данные, позволили бы повторить MATH. У анализа возраста есть три естественных продолжения. Коэффициент для возраста, который меняется во времени непрерывно, заменил бы фиксированный разрез на 12 месяцах. Модель с левым усечением дала бы для MSK-IMPACT несмещённую оценку. И метаанализ должен расти: платформа устроена так, что каждая когорта, которой пользователь решит поделиться, добавляет строку к рисунку 11, и первые внешние когорты покажут, выдерживает ли интервал предсказания проверку. Самой платформе нужно исследование удобства с пятью-восемью студентами: каждому дать демонстрационный файл и попросить дойти до шага сравнения, измеряя время и ошибки и собирая оценку по шкале System Usability Scale; это исследование запланировано как следующий шаг проекта. Каталогу служб поддержки нужен регулярный цикл проверки, потому что номера и часы работы горячих линий меняются, а прежде чем рекомендовать его пациентам, его должны прочитать врач и психоонколог.</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37.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38.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39.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40. Royston P, Altman DG, Sauerbrei W. Dichotomizing continuous predictors in multiple regression: a bad idea. Stat Med. 2006;25(1):127–41. doi:10.1002/sim.2331</w:t>
      </w:r>
    </w:p>
    <w:p>
      <w:pPr>
        <w:spacing w:after="80" w:line="276" w:lineRule="auto"/>
        <w:ind w:left="510" w:hanging="510"/>
      </w:pPr>
      <w:r>
        <w:rPr>
          <w:sz w:val="22"/>
        </w:rPr>
        <w:t>41. Schoenfeld D. Partial residuals for the proportional hazards regression model. Biometrika. 1982;69(1):239–41. doi:10.1093/biomet/69.1.239</w:t>
      </w:r>
    </w:p>
    <w:p>
      <w:pPr>
        <w:spacing w:after="80" w:line="276" w:lineRule="auto"/>
        <w:ind w:left="510" w:hanging="510"/>
      </w:pPr>
      <w:r>
        <w:rPr>
          <w:sz w:val="22"/>
        </w:rPr>
        <w:t>42. Grambsch PM, Therneau TM. Proportional hazards tests and diagnostics based on weighted residuals. Biometrika. 1994;81(3):515–26. doi:10.1093/biomet/81.3.515</w:t>
      </w:r>
    </w:p>
    <w:p>
      <w:pPr>
        <w:spacing w:after="80" w:line="276" w:lineRule="auto"/>
        <w:ind w:left="510" w:hanging="510"/>
      </w:pPr>
      <w:r>
        <w:rPr>
          <w:sz w:val="22"/>
        </w:rPr>
        <w:t>43. Davidson-Pilon C. lifelines: survival analysis in Python. J Open Source Softw. 2019;4(40):1317. doi:10.21105/joss.01317</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35"/>
        <w:gridCol w:w="1888"/>
        <w:gridCol w:w="1062"/>
        <w:gridCol w:w="1848"/>
        <w:gridCol w:w="1238"/>
        <w:gridCol w:w="1497"/>
      </w:tblGrid>
      <w:tr>
        <w:trPr>
          <w:cantSplit w:val="true"/>
          <w:tblHeader w:val="true"/>
        </w:trPr>
        <w:tc>
          <w:tcPr>
            <w:tcW w:type="dxa" w:w="1535"/>
            <w:shd w:val="clear" w:fill="E7EEF6"/>
          </w:tcPr>
          <w:p>
            <w:pPr>
              <w:keepNext/>
              <w:spacing w:after="0" w:line="240" w:lineRule="auto"/>
              <w:ind w:firstLine="0"/>
              <w:jc w:val="left"/>
            </w:pPr>
            <w:r/>
            <w:r>
              <w:rPr>
                <w:b/>
                <w:sz w:val="20"/>
              </w:rPr>
              <w:t>Модель (n, смертей)</w:t>
            </w:r>
          </w:p>
        </w:tc>
        <w:tc>
          <w:tcPr>
            <w:tcW w:type="dxa" w:w="1889"/>
            <w:shd w:val="clear" w:fill="E7EEF6"/>
          </w:tcPr>
          <w:p>
            <w:pPr>
              <w:keepNext/>
              <w:spacing w:after="0" w:line="240" w:lineRule="auto"/>
              <w:ind w:firstLine="0"/>
              <w:jc w:val="left"/>
            </w:pPr>
            <w:r/>
            <w:r>
              <w:rPr>
                <w:b/>
                <w:sz w:val="20"/>
              </w:rPr>
              <w:t>Переменная</w:t>
            </w:r>
          </w:p>
        </w:tc>
        <w:tc>
          <w:tcPr>
            <w:tcW w:type="dxa" w:w="1062"/>
            <w:shd w:val="clear" w:fill="E7EEF6"/>
          </w:tcPr>
          <w:p>
            <w:pPr>
              <w:keepNext/>
              <w:spacing w:after="0" w:line="240" w:lineRule="auto"/>
              <w:ind w:firstLine="0"/>
              <w:jc w:val="left"/>
            </w:pPr>
            <w:r/>
            <w:r>
              <w:rPr>
                <w:b/>
                <w:sz w:val="20"/>
              </w:rPr>
              <w:t>ОР</w:t>
            </w:r>
          </w:p>
        </w:tc>
        <w:tc>
          <w:tcPr>
            <w:tcW w:type="dxa" w:w="1848"/>
            <w:shd w:val="clear" w:fill="E7EEF6"/>
          </w:tcPr>
          <w:p>
            <w:pPr>
              <w:keepNext/>
              <w:spacing w:after="0" w:line="240" w:lineRule="auto"/>
              <w:ind w:firstLine="0"/>
              <w:jc w:val="left"/>
            </w:pPr>
            <w:r/>
            <w:r>
              <w:rPr>
                <w:b/>
                <w:sz w:val="20"/>
              </w:rPr>
              <w:t>95 % ДИ</w:t>
            </w:r>
          </w:p>
        </w:tc>
        <w:tc>
          <w:tcPr>
            <w:tcW w:type="dxa" w:w="1239"/>
            <w:shd w:val="clear" w:fill="E7EEF6"/>
          </w:tcPr>
          <w:p>
            <w:pPr>
              <w:keepNext/>
              <w:spacing w:after="0" w:line="240" w:lineRule="auto"/>
              <w:ind w:firstLine="0"/>
              <w:jc w:val="left"/>
            </w:pPr>
            <w:r/>
            <w:r>
              <w:rPr>
                <w:b/>
                <w:sz w:val="20"/>
              </w:rPr>
              <w:t>p</w:t>
            </w:r>
          </w:p>
        </w:tc>
        <w:tc>
          <w:tcPr>
            <w:tcW w:type="dxa" w:w="1497"/>
            <w:shd w:val="clear" w:fill="E7EEF6"/>
          </w:tcPr>
          <w:p>
            <w:pPr>
              <w:keepNext/>
              <w:spacing w:after="0" w:line="240" w:lineRule="auto"/>
              <w:ind w:firstLine="0"/>
              <w:jc w:val="left"/>
            </w:pPr>
            <w:r/>
            <w:r>
              <w:rPr>
                <w:b/>
                <w:sz w:val="20"/>
              </w:rPr>
              <w:t>p критерия PH</w:t>
            </w:r>
          </w:p>
        </w:tc>
      </w:tr>
      <w:tr>
        <w:trPr>
          <w:cantSplit w:val="true"/>
        </w:trPr>
        <w:tc>
          <w:tcPr>
            <w:tcW w:type="dxa" w:w="1535"/>
          </w:tcPr>
          <w:p>
            <w:pPr>
              <w:keepNext/>
              <w:spacing w:after="0" w:line="240" w:lineRule="auto"/>
              <w:ind w:firstLine="0"/>
              <w:jc w:val="left"/>
            </w:pPr>
            <w:r/>
            <w:r>
              <w:rPr>
                <w:sz w:val="20"/>
              </w:rPr>
              <w:t>M1 (593, 492)</w:t>
            </w:r>
          </w:p>
        </w:tc>
        <w:tc>
          <w:tcPr>
            <w:tcW w:type="dxa" w:w="1889"/>
          </w:tcPr>
          <w:p>
            <w:pPr>
              <w:keepNext/>
              <w:spacing w:after="0" w:line="240" w:lineRule="auto"/>
              <w:ind w:firstLine="0"/>
              <w:jc w:val="left"/>
            </w:pPr>
            <w:r/>
            <w:r>
              <w:rPr>
                <w:sz w:val="20"/>
              </w:rPr>
              <w:t>Возраст, на год</w:t>
            </w:r>
          </w:p>
        </w:tc>
        <w:tc>
          <w:tcPr>
            <w:tcW w:type="dxa" w:w="1062"/>
          </w:tcPr>
          <w:p>
            <w:pPr>
              <w:keepNext/>
              <w:spacing w:after="0" w:line="240" w:lineRule="auto"/>
              <w:ind w:firstLine="0"/>
              <w:jc w:val="left"/>
            </w:pPr>
            <w:r/>
            <w:r>
              <w:rPr>
                <w:sz w:val="20"/>
              </w:rPr>
              <w:t>1.034</w:t>
            </w:r>
          </w:p>
        </w:tc>
        <w:tc>
          <w:tcPr>
            <w:tcW w:type="dxa" w:w="1848"/>
          </w:tcPr>
          <w:p>
            <w:pPr>
              <w:keepNext/>
              <w:spacing w:after="0" w:line="240" w:lineRule="auto"/>
              <w:ind w:firstLine="0"/>
              <w:jc w:val="left"/>
            </w:pPr>
            <w:r/>
            <w:r>
              <w:rPr>
                <w:sz w:val="20"/>
              </w:rPr>
              <w:t>1.027–1.042</w:t>
            </w:r>
          </w:p>
        </w:tc>
        <w:tc>
          <w:tcPr>
            <w:tcW w:type="dxa" w:w="1239"/>
          </w:tcPr>
          <w:p>
            <w:pPr>
              <w:keepNext/>
              <w:spacing w:after="0" w:line="240" w:lineRule="auto"/>
              <w:ind w:firstLine="0"/>
              <w:jc w:val="left"/>
            </w:pPr>
            <w:r/>
            <w:r>
              <w:rPr>
                <w:sz w:val="20"/>
              </w:rPr>
              <w:t>4.4 × 10⁻²¹</w:t>
            </w:r>
          </w:p>
        </w:tc>
        <w:tc>
          <w:tcPr>
            <w:tcW w:type="dxa" w:w="1497"/>
          </w:tcPr>
          <w:p>
            <w:pPr>
              <w:keepNext/>
              <w:spacing w:after="0" w:line="240" w:lineRule="auto"/>
              <w:ind w:firstLine="0"/>
              <w:jc w:val="left"/>
            </w:pPr>
            <w:r/>
            <w:r>
              <w:rPr>
                <w:sz w:val="20"/>
              </w:rPr>
              <w:t>1.5 × 10⁻⁵</w:t>
            </w:r>
          </w:p>
        </w:tc>
      </w:tr>
      <w:tr>
        <w:trPr>
          <w:cantSplit w:val="true"/>
        </w:trPr>
        <w:tc>
          <w:tcPr>
            <w:tcW w:type="dxa" w:w="1535"/>
          </w:tcPr>
          <w:p>
            <w:pPr>
              <w:keepNext/>
              <w:spacing w:after="0" w:line="240" w:lineRule="auto"/>
              <w:ind w:firstLine="0"/>
              <w:jc w:val="left"/>
            </w:pPr>
            <w:r/>
            <w:r>
              <w:rPr>
                <w:sz w:val="20"/>
              </w:rPr>
              <w:t>M2 (439, 359)</w:t>
            </w:r>
          </w:p>
        </w:tc>
        <w:tc>
          <w:tcPr>
            <w:tcW w:type="dxa" w:w="1889"/>
          </w:tcPr>
          <w:p>
            <w:pPr>
              <w:keepNext/>
              <w:spacing w:after="0" w:line="240" w:lineRule="auto"/>
              <w:ind w:firstLine="0"/>
              <w:jc w:val="left"/>
            </w:pPr>
            <w:r/>
            <w:r>
              <w:rPr>
                <w:sz w:val="20"/>
              </w:rPr>
              <w:t>Возраст, на год</w:t>
            </w:r>
          </w:p>
        </w:tc>
        <w:tc>
          <w:tcPr>
            <w:tcW w:type="dxa" w:w="1062"/>
          </w:tcPr>
          <w:p>
            <w:pPr>
              <w:keepNext/>
              <w:spacing w:after="0" w:line="240" w:lineRule="auto"/>
              <w:ind w:firstLine="0"/>
              <w:jc w:val="left"/>
            </w:pPr>
            <w:r/>
            <w:r>
              <w:rPr>
                <w:sz w:val="20"/>
              </w:rPr>
              <w:t>1.028</w:t>
            </w:r>
          </w:p>
        </w:tc>
        <w:tc>
          <w:tcPr>
            <w:tcW w:type="dxa" w:w="1848"/>
          </w:tcPr>
          <w:p>
            <w:pPr>
              <w:keepNext/>
              <w:spacing w:after="0" w:line="240" w:lineRule="auto"/>
              <w:ind w:firstLine="0"/>
              <w:jc w:val="left"/>
            </w:pPr>
            <w:r/>
            <w:r>
              <w:rPr>
                <w:sz w:val="20"/>
              </w:rPr>
              <w:t>1.019–1.037</w:t>
            </w:r>
          </w:p>
        </w:tc>
        <w:tc>
          <w:tcPr>
            <w:tcW w:type="dxa" w:w="1239"/>
          </w:tcPr>
          <w:p>
            <w:pPr>
              <w:keepNext/>
              <w:spacing w:after="0" w:line="240" w:lineRule="auto"/>
              <w:ind w:firstLine="0"/>
              <w:jc w:val="left"/>
            </w:pPr>
            <w:r/>
            <w:r>
              <w:rPr>
                <w:sz w:val="20"/>
              </w:rPr>
              <w:t>2.3 × 10⁻¹⁰</w:t>
            </w:r>
          </w:p>
        </w:tc>
        <w:tc>
          <w:tcPr>
            <w:tcW w:type="dxa" w:w="1497"/>
          </w:tcPr>
          <w:p>
            <w:pPr>
              <w:keepNext/>
              <w:spacing w:after="0" w:line="240" w:lineRule="auto"/>
              <w:ind w:firstLine="0"/>
              <w:jc w:val="left"/>
            </w:pPr>
            <w:r/>
            <w:r>
              <w:rPr>
                <w:sz w:val="20"/>
              </w:rPr>
              <w:t>0.011</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Мужской пол</w:t>
            </w:r>
          </w:p>
        </w:tc>
        <w:tc>
          <w:tcPr>
            <w:tcW w:type="dxa" w:w="1062"/>
          </w:tcPr>
          <w:p>
            <w:pPr>
              <w:keepNext/>
              <w:spacing w:after="0" w:line="240" w:lineRule="auto"/>
              <w:ind w:firstLine="0"/>
              <w:jc w:val="left"/>
            </w:pPr>
            <w:r/>
            <w:r>
              <w:rPr>
                <w:sz w:val="20"/>
              </w:rPr>
              <w:t>1.330</w:t>
            </w:r>
          </w:p>
        </w:tc>
        <w:tc>
          <w:tcPr>
            <w:tcW w:type="dxa" w:w="1848"/>
          </w:tcPr>
          <w:p>
            <w:pPr>
              <w:keepNext/>
              <w:spacing w:after="0" w:line="240" w:lineRule="auto"/>
              <w:ind w:firstLine="0"/>
              <w:jc w:val="left"/>
            </w:pPr>
            <w:r/>
            <w:r>
              <w:rPr>
                <w:sz w:val="20"/>
              </w:rPr>
              <w:t>1.067–1.658</w:t>
            </w:r>
          </w:p>
        </w:tc>
        <w:tc>
          <w:tcPr>
            <w:tcW w:type="dxa" w:w="1239"/>
          </w:tcPr>
          <w:p>
            <w:pPr>
              <w:keepNext/>
              <w:spacing w:after="0" w:line="240" w:lineRule="auto"/>
              <w:ind w:firstLine="0"/>
              <w:jc w:val="left"/>
            </w:pPr>
            <w:r/>
            <w:r>
              <w:rPr>
                <w:sz w:val="20"/>
              </w:rPr>
              <w:t>0.011</w:t>
            </w:r>
          </w:p>
        </w:tc>
        <w:tc>
          <w:tcPr>
            <w:tcW w:type="dxa" w:w="1497"/>
          </w:tcPr>
          <w:p>
            <w:pPr>
              <w:keepNext/>
              <w:spacing w:after="0" w:line="240" w:lineRule="auto"/>
              <w:ind w:firstLine="0"/>
              <w:jc w:val="left"/>
            </w:pPr>
            <w:r/>
            <w:r>
              <w:rPr>
                <w:sz w:val="20"/>
              </w:rPr>
              <w:t>0.11</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KPS, на 10 баллов</w:t>
            </w:r>
          </w:p>
        </w:tc>
        <w:tc>
          <w:tcPr>
            <w:tcW w:type="dxa" w:w="1062"/>
          </w:tcPr>
          <w:p>
            <w:pPr>
              <w:keepNext/>
              <w:spacing w:after="0" w:line="240" w:lineRule="auto"/>
              <w:ind w:firstLine="0"/>
              <w:jc w:val="left"/>
            </w:pPr>
            <w:r/>
            <w:r>
              <w:rPr>
                <w:sz w:val="20"/>
              </w:rPr>
              <w:t>0.808</w:t>
            </w:r>
          </w:p>
        </w:tc>
        <w:tc>
          <w:tcPr>
            <w:tcW w:type="dxa" w:w="1848"/>
          </w:tcPr>
          <w:p>
            <w:pPr>
              <w:keepNext/>
              <w:spacing w:after="0" w:line="240" w:lineRule="auto"/>
              <w:ind w:firstLine="0"/>
              <w:jc w:val="left"/>
            </w:pPr>
            <w:r/>
            <w:r>
              <w:rPr>
                <w:sz w:val="20"/>
              </w:rPr>
              <w:t>0.749–0.872</w:t>
            </w:r>
          </w:p>
        </w:tc>
        <w:tc>
          <w:tcPr>
            <w:tcW w:type="dxa" w:w="1239"/>
          </w:tcPr>
          <w:p>
            <w:pPr>
              <w:keepNext/>
              <w:spacing w:after="0" w:line="240" w:lineRule="auto"/>
              <w:ind w:firstLine="0"/>
              <w:jc w:val="left"/>
            </w:pPr>
            <w:r/>
            <w:r>
              <w:rPr>
                <w:sz w:val="20"/>
              </w:rPr>
              <w:t>&lt; 0.0001</w:t>
            </w:r>
          </w:p>
        </w:tc>
        <w:tc>
          <w:tcPr>
            <w:tcW w:type="dxa" w:w="1497"/>
          </w:tcPr>
          <w:p>
            <w:pPr>
              <w:keepNext/>
              <w:spacing w:after="0" w:line="240" w:lineRule="auto"/>
              <w:ind w:firstLine="0"/>
              <w:jc w:val="left"/>
            </w:pPr>
            <w:r/>
            <w:r>
              <w:rPr>
                <w:sz w:val="20"/>
              </w:rPr>
              <w:t>0.22</w:t>
            </w:r>
          </w:p>
        </w:tc>
      </w:tr>
      <w:tr>
        <w:trPr>
          <w:cantSplit w:val="true"/>
        </w:trPr>
        <w:tc>
          <w:tcPr>
            <w:tcW w:type="dxa" w:w="1535"/>
          </w:tcPr>
          <w:p>
            <w:pPr>
              <w:keepNext/>
              <w:spacing w:after="0" w:line="240" w:lineRule="auto"/>
              <w:ind w:firstLine="0"/>
              <w:jc w:val="left"/>
            </w:pPr>
            <w:r/>
            <w:r>
              <w:rPr>
                <w:sz w:val="20"/>
              </w:rPr>
              <w:t>M3 (413, 316)</w:t>
            </w:r>
          </w:p>
        </w:tc>
        <w:tc>
          <w:tcPr>
            <w:tcW w:type="dxa" w:w="1889"/>
          </w:tcPr>
          <w:p>
            <w:pPr>
              <w:keepNext/>
              <w:spacing w:after="0" w:line="240" w:lineRule="auto"/>
              <w:ind w:firstLine="0"/>
              <w:jc w:val="left"/>
            </w:pPr>
            <w:r/>
            <w:r>
              <w:rPr>
                <w:sz w:val="20"/>
              </w:rPr>
              <w:t>Возраст, на год</w:t>
            </w:r>
          </w:p>
        </w:tc>
        <w:tc>
          <w:tcPr>
            <w:tcW w:type="dxa" w:w="1062"/>
          </w:tcPr>
          <w:p>
            <w:pPr>
              <w:keepNext/>
              <w:spacing w:after="0" w:line="240" w:lineRule="auto"/>
              <w:ind w:firstLine="0"/>
              <w:jc w:val="left"/>
            </w:pPr>
            <w:r/>
            <w:r>
              <w:rPr>
                <w:sz w:val="20"/>
              </w:rPr>
              <w:t>1.036</w:t>
            </w:r>
          </w:p>
        </w:tc>
        <w:tc>
          <w:tcPr>
            <w:tcW w:type="dxa" w:w="1848"/>
          </w:tcPr>
          <w:p>
            <w:pPr>
              <w:keepNext/>
              <w:spacing w:after="0" w:line="240" w:lineRule="auto"/>
              <w:ind w:firstLine="0"/>
              <w:jc w:val="left"/>
            </w:pPr>
            <w:r/>
            <w:r>
              <w:rPr>
                <w:sz w:val="20"/>
              </w:rPr>
              <w:t>1.027–1.046</w:t>
            </w:r>
          </w:p>
        </w:tc>
        <w:tc>
          <w:tcPr>
            <w:tcW w:type="dxa" w:w="1239"/>
          </w:tcPr>
          <w:p>
            <w:pPr>
              <w:keepNext/>
              <w:spacing w:after="0" w:line="240" w:lineRule="auto"/>
              <w:ind w:firstLine="0"/>
              <w:jc w:val="left"/>
            </w:pPr>
            <w:r/>
            <w:r>
              <w:rPr>
                <w:sz w:val="20"/>
              </w:rPr>
              <w:t>2.0 × 10⁻¹⁵</w:t>
            </w:r>
          </w:p>
        </w:tc>
        <w:tc>
          <w:tcPr>
            <w:tcW w:type="dxa" w:w="1497"/>
          </w:tcPr>
          <w:p>
            <w:pPr>
              <w:keepNext/>
              <w:spacing w:after="0" w:line="240" w:lineRule="auto"/>
              <w:ind w:firstLine="0"/>
              <w:jc w:val="left"/>
            </w:pPr>
            <w:r/>
            <w:r>
              <w:rPr>
                <w:sz w:val="20"/>
              </w:rPr>
              <w:t>0.0007</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MGMT метилирован</w:t>
            </w:r>
          </w:p>
        </w:tc>
        <w:tc>
          <w:tcPr>
            <w:tcW w:type="dxa" w:w="1062"/>
          </w:tcPr>
          <w:p>
            <w:pPr>
              <w:keepNext/>
              <w:spacing w:after="0" w:line="240" w:lineRule="auto"/>
              <w:ind w:firstLine="0"/>
              <w:jc w:val="left"/>
            </w:pPr>
            <w:r/>
            <w:r>
              <w:rPr>
                <w:sz w:val="20"/>
              </w:rPr>
              <w:t>0.786</w:t>
            </w:r>
          </w:p>
        </w:tc>
        <w:tc>
          <w:tcPr>
            <w:tcW w:type="dxa" w:w="1848"/>
          </w:tcPr>
          <w:p>
            <w:pPr>
              <w:keepNext/>
              <w:spacing w:after="0" w:line="240" w:lineRule="auto"/>
              <w:ind w:firstLine="0"/>
              <w:jc w:val="left"/>
            </w:pPr>
            <w:r/>
            <w:r>
              <w:rPr>
                <w:sz w:val="20"/>
              </w:rPr>
              <w:t>0.623–0.992</w:t>
            </w:r>
          </w:p>
        </w:tc>
        <w:tc>
          <w:tcPr>
            <w:tcW w:type="dxa" w:w="1239"/>
          </w:tcPr>
          <w:p>
            <w:pPr>
              <w:keepNext/>
              <w:spacing w:after="0" w:line="240" w:lineRule="auto"/>
              <w:ind w:firstLine="0"/>
              <w:jc w:val="left"/>
            </w:pPr>
            <w:r/>
            <w:r>
              <w:rPr>
                <w:sz w:val="20"/>
              </w:rPr>
              <w:t>0.043</w:t>
            </w:r>
          </w:p>
        </w:tc>
        <w:tc>
          <w:tcPr>
            <w:tcW w:type="dxa" w:w="1497"/>
          </w:tcPr>
          <w:p>
            <w:pPr>
              <w:keepNext/>
              <w:spacing w:after="0" w:line="240" w:lineRule="auto"/>
              <w:ind w:firstLine="0"/>
              <w:jc w:val="left"/>
            </w:pPr>
            <w:r/>
            <w:r>
              <w:rPr>
                <w:sz w:val="20"/>
              </w:rPr>
              <w:t>0.50</w:t>
            </w:r>
          </w:p>
        </w:tc>
      </w:tr>
      <w:tr>
        <w:trPr>
          <w:cantSplit w:val="true"/>
        </w:trPr>
        <w:tc>
          <w:tcPr>
            <w:tcW w:type="dxa" w:w="1535"/>
          </w:tcPr>
          <w:p>
            <w:pPr>
              <w:keepNext/>
              <w:spacing w:after="0" w:line="240" w:lineRule="auto"/>
              <w:ind w:firstLine="0"/>
              <w:jc w:val="left"/>
            </w:pPr>
            <w:r/>
            <w:r>
              <w:rPr>
                <w:sz w:val="20"/>
              </w:rPr>
              <w:t>M4 (285, 226)</w:t>
            </w:r>
          </w:p>
        </w:tc>
        <w:tc>
          <w:tcPr>
            <w:tcW w:type="dxa" w:w="1889"/>
          </w:tcPr>
          <w:p>
            <w:pPr>
              <w:keepNext/>
              <w:spacing w:after="0" w:line="240" w:lineRule="auto"/>
              <w:ind w:firstLine="0"/>
              <w:jc w:val="left"/>
            </w:pPr>
            <w:r/>
            <w:r>
              <w:rPr>
                <w:sz w:val="20"/>
              </w:rPr>
              <w:t>Возраст, на год</w:t>
            </w:r>
          </w:p>
        </w:tc>
        <w:tc>
          <w:tcPr>
            <w:tcW w:type="dxa" w:w="1062"/>
          </w:tcPr>
          <w:p>
            <w:pPr>
              <w:keepNext/>
              <w:spacing w:after="0" w:line="240" w:lineRule="auto"/>
              <w:ind w:firstLine="0"/>
              <w:jc w:val="left"/>
            </w:pPr>
            <w:r/>
            <w:r>
              <w:rPr>
                <w:sz w:val="20"/>
              </w:rPr>
              <w:t>1.027</w:t>
            </w:r>
          </w:p>
        </w:tc>
        <w:tc>
          <w:tcPr>
            <w:tcW w:type="dxa" w:w="1848"/>
          </w:tcPr>
          <w:p>
            <w:pPr>
              <w:keepNext/>
              <w:spacing w:after="0" w:line="240" w:lineRule="auto"/>
              <w:ind w:firstLine="0"/>
              <w:jc w:val="left"/>
            </w:pPr>
            <w:r/>
            <w:r>
              <w:rPr>
                <w:sz w:val="20"/>
              </w:rPr>
              <w:t>1.015–1.040</w:t>
            </w:r>
          </w:p>
        </w:tc>
        <w:tc>
          <w:tcPr>
            <w:tcW w:type="dxa" w:w="1239"/>
          </w:tcPr>
          <w:p>
            <w:pPr>
              <w:keepNext/>
              <w:spacing w:after="0" w:line="240" w:lineRule="auto"/>
              <w:ind w:firstLine="0"/>
              <w:jc w:val="left"/>
            </w:pPr>
            <w:r/>
            <w:r>
              <w:rPr>
                <w:sz w:val="20"/>
              </w:rPr>
              <w:t>1.5 × 10⁻⁵</w:t>
            </w:r>
          </w:p>
        </w:tc>
        <w:tc>
          <w:tcPr>
            <w:tcW w:type="dxa" w:w="1497"/>
          </w:tcPr>
          <w:p>
            <w:pPr>
              <w:keepNext/>
              <w:spacing w:after="0" w:line="240" w:lineRule="auto"/>
              <w:ind w:firstLine="0"/>
              <w:jc w:val="left"/>
            </w:pPr>
            <w:r/>
            <w:r>
              <w:rPr>
                <w:sz w:val="20"/>
              </w:rPr>
              <w:t>0.0076</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IDH мутантный</w:t>
            </w:r>
          </w:p>
        </w:tc>
        <w:tc>
          <w:tcPr>
            <w:tcW w:type="dxa" w:w="1062"/>
          </w:tcPr>
          <w:p>
            <w:pPr>
              <w:keepNext/>
              <w:spacing w:after="0" w:line="240" w:lineRule="auto"/>
              <w:ind w:firstLine="0"/>
              <w:jc w:val="left"/>
            </w:pPr>
            <w:r/>
            <w:r>
              <w:rPr>
                <w:sz w:val="20"/>
              </w:rPr>
              <w:t>0.518</w:t>
            </w:r>
          </w:p>
        </w:tc>
        <w:tc>
          <w:tcPr>
            <w:tcW w:type="dxa" w:w="1848"/>
          </w:tcPr>
          <w:p>
            <w:pPr>
              <w:keepNext/>
              <w:spacing w:after="0" w:line="240" w:lineRule="auto"/>
              <w:ind w:firstLine="0"/>
              <w:jc w:val="left"/>
            </w:pPr>
            <w:r/>
            <w:r>
              <w:rPr>
                <w:sz w:val="20"/>
              </w:rPr>
              <w:t>0.221–1.216</w:t>
            </w:r>
          </w:p>
        </w:tc>
        <w:tc>
          <w:tcPr>
            <w:tcW w:type="dxa" w:w="1239"/>
          </w:tcPr>
          <w:p>
            <w:pPr>
              <w:keepNext/>
              <w:spacing w:after="0" w:line="240" w:lineRule="auto"/>
              <w:ind w:firstLine="0"/>
              <w:jc w:val="left"/>
            </w:pPr>
            <w:r/>
            <w:r>
              <w:rPr>
                <w:sz w:val="20"/>
              </w:rPr>
              <w:t>0.13</w:t>
            </w:r>
          </w:p>
        </w:tc>
        <w:tc>
          <w:tcPr>
            <w:tcW w:type="dxa" w:w="1497"/>
          </w:tcPr>
          <w:p>
            <w:pPr>
              <w:keepNext/>
              <w:spacing w:after="0" w:line="240" w:lineRule="auto"/>
              <w:ind w:firstLine="0"/>
              <w:jc w:val="left"/>
            </w:pPr>
            <w:r/>
            <w:r>
              <w:rPr>
                <w:sz w:val="20"/>
              </w:rPr>
              <w:t>0.11</w:t>
            </w:r>
          </w:p>
        </w:tc>
      </w:tr>
      <w:tr>
        <w:trPr>
          <w:cantSplit w:val="true"/>
        </w:trPr>
        <w:tc>
          <w:tcPr>
            <w:tcW w:type="dxa" w:w="1535"/>
          </w:tcPr>
          <w:p>
            <w:pPr>
              <w:keepNext/>
              <w:spacing w:after="0" w:line="240" w:lineRule="auto"/>
              <w:ind w:firstLine="0"/>
              <w:jc w:val="left"/>
            </w:pPr>
            <w:r/>
            <w:r>
              <w:rPr>
                <w:sz w:val="20"/>
              </w:rPr>
              <w:t>M5 (174, 127)</w:t>
            </w:r>
          </w:p>
        </w:tc>
        <w:tc>
          <w:tcPr>
            <w:tcW w:type="dxa" w:w="1889"/>
          </w:tcPr>
          <w:p>
            <w:pPr>
              <w:keepNext/>
              <w:spacing w:after="0" w:line="240" w:lineRule="auto"/>
              <w:ind w:firstLine="0"/>
              <w:jc w:val="left"/>
            </w:pPr>
            <w:r/>
            <w:r>
              <w:rPr>
                <w:sz w:val="20"/>
              </w:rPr>
              <w:t>Возраст, на год</w:t>
            </w:r>
          </w:p>
        </w:tc>
        <w:tc>
          <w:tcPr>
            <w:tcW w:type="dxa" w:w="1062"/>
          </w:tcPr>
          <w:p>
            <w:pPr>
              <w:keepNext/>
              <w:spacing w:after="0" w:line="240" w:lineRule="auto"/>
              <w:ind w:firstLine="0"/>
              <w:jc w:val="left"/>
            </w:pPr>
            <w:r/>
            <w:r>
              <w:rPr>
                <w:sz w:val="20"/>
              </w:rPr>
              <w:t>1.032</w:t>
            </w:r>
          </w:p>
        </w:tc>
        <w:tc>
          <w:tcPr>
            <w:tcW w:type="dxa" w:w="1848"/>
          </w:tcPr>
          <w:p>
            <w:pPr>
              <w:keepNext/>
              <w:spacing w:after="0" w:line="240" w:lineRule="auto"/>
              <w:ind w:firstLine="0"/>
              <w:jc w:val="left"/>
            </w:pPr>
            <w:r/>
            <w:r>
              <w:rPr>
                <w:sz w:val="20"/>
              </w:rPr>
              <w:t>1.014–1.051</w:t>
            </w:r>
          </w:p>
        </w:tc>
        <w:tc>
          <w:tcPr>
            <w:tcW w:type="dxa" w:w="1239"/>
          </w:tcPr>
          <w:p>
            <w:pPr>
              <w:keepNext/>
              <w:spacing w:after="0" w:line="240" w:lineRule="auto"/>
              <w:ind w:firstLine="0"/>
              <w:jc w:val="left"/>
            </w:pPr>
            <w:r/>
            <w:r>
              <w:rPr>
                <w:sz w:val="20"/>
              </w:rPr>
              <w:t>4.3 × 10⁻⁴</w:t>
            </w:r>
          </w:p>
        </w:tc>
        <w:tc>
          <w:tcPr>
            <w:tcW w:type="dxa" w:w="1497"/>
          </w:tcPr>
          <w:p>
            <w:pPr>
              <w:keepNext/>
              <w:spacing w:after="0" w:line="240" w:lineRule="auto"/>
              <w:ind w:firstLine="0"/>
              <w:jc w:val="left"/>
            </w:pPr>
            <w:r/>
            <w:r>
              <w:rPr>
                <w:sz w:val="20"/>
              </w:rPr>
              <w:t>0.0035</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Мужской пол</w:t>
            </w:r>
          </w:p>
        </w:tc>
        <w:tc>
          <w:tcPr>
            <w:tcW w:type="dxa" w:w="1062"/>
          </w:tcPr>
          <w:p>
            <w:pPr>
              <w:keepNext/>
              <w:spacing w:after="0" w:line="240" w:lineRule="auto"/>
              <w:ind w:firstLine="0"/>
              <w:jc w:val="left"/>
            </w:pPr>
            <w:r/>
            <w:r>
              <w:rPr>
                <w:sz w:val="20"/>
              </w:rPr>
              <w:t>1.868</w:t>
            </w:r>
          </w:p>
        </w:tc>
        <w:tc>
          <w:tcPr>
            <w:tcW w:type="dxa" w:w="1848"/>
          </w:tcPr>
          <w:p>
            <w:pPr>
              <w:keepNext/>
              <w:spacing w:after="0" w:line="240" w:lineRule="auto"/>
              <w:ind w:firstLine="0"/>
              <w:jc w:val="left"/>
            </w:pPr>
            <w:r/>
            <w:r>
              <w:rPr>
                <w:sz w:val="20"/>
              </w:rPr>
              <w:t>1.265–2.758</w:t>
            </w:r>
          </w:p>
        </w:tc>
        <w:tc>
          <w:tcPr>
            <w:tcW w:type="dxa" w:w="1239"/>
          </w:tcPr>
          <w:p>
            <w:pPr>
              <w:keepNext/>
              <w:spacing w:after="0" w:line="240" w:lineRule="auto"/>
              <w:ind w:firstLine="0"/>
              <w:jc w:val="left"/>
            </w:pPr>
            <w:r/>
            <w:r>
              <w:rPr>
                <w:sz w:val="20"/>
              </w:rPr>
              <w:t>0.0017</w:t>
            </w:r>
          </w:p>
        </w:tc>
        <w:tc>
          <w:tcPr>
            <w:tcW w:type="dxa" w:w="1497"/>
          </w:tcPr>
          <w:p>
            <w:pPr>
              <w:keepNext/>
              <w:spacing w:after="0" w:line="240" w:lineRule="auto"/>
              <w:ind w:firstLine="0"/>
              <w:jc w:val="left"/>
            </w:pPr>
            <w:r/>
            <w:r>
              <w:rPr>
                <w:sz w:val="20"/>
              </w:rPr>
              <w:t>0.14</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KPS, на 10 баллов</w:t>
            </w:r>
          </w:p>
        </w:tc>
        <w:tc>
          <w:tcPr>
            <w:tcW w:type="dxa" w:w="1062"/>
          </w:tcPr>
          <w:p>
            <w:pPr>
              <w:keepNext/>
              <w:spacing w:after="0" w:line="240" w:lineRule="auto"/>
              <w:ind w:firstLine="0"/>
              <w:jc w:val="left"/>
            </w:pPr>
            <w:r/>
            <w:r>
              <w:rPr>
                <w:sz w:val="20"/>
              </w:rPr>
              <w:t>0.850</w:t>
            </w:r>
          </w:p>
        </w:tc>
        <w:tc>
          <w:tcPr>
            <w:tcW w:type="dxa" w:w="1848"/>
          </w:tcPr>
          <w:p>
            <w:pPr>
              <w:keepNext/>
              <w:spacing w:after="0" w:line="240" w:lineRule="auto"/>
              <w:ind w:firstLine="0"/>
              <w:jc w:val="left"/>
            </w:pPr>
            <w:r/>
            <w:r>
              <w:rPr>
                <w:sz w:val="20"/>
              </w:rPr>
              <w:t>0.756–0.955</w:t>
            </w:r>
          </w:p>
        </w:tc>
        <w:tc>
          <w:tcPr>
            <w:tcW w:type="dxa" w:w="1239"/>
          </w:tcPr>
          <w:p>
            <w:pPr>
              <w:keepNext/>
              <w:spacing w:after="0" w:line="240" w:lineRule="auto"/>
              <w:ind w:firstLine="0"/>
              <w:jc w:val="left"/>
            </w:pPr>
            <w:r/>
            <w:r>
              <w:rPr>
                <w:sz w:val="20"/>
              </w:rPr>
              <w:t>0.0063</w:t>
            </w:r>
          </w:p>
        </w:tc>
        <w:tc>
          <w:tcPr>
            <w:tcW w:type="dxa" w:w="1497"/>
          </w:tcPr>
          <w:p>
            <w:pPr>
              <w:keepNext/>
              <w:spacing w:after="0" w:line="240" w:lineRule="auto"/>
              <w:ind w:firstLine="0"/>
              <w:jc w:val="left"/>
            </w:pPr>
            <w:r/>
            <w:r>
              <w:rPr>
                <w:sz w:val="20"/>
              </w:rPr>
              <w:t>0.96</w:t>
            </w:r>
          </w:p>
        </w:tc>
      </w:tr>
      <w:tr>
        <w:trPr>
          <w:cantSplit w:val="true"/>
        </w:trPr>
        <w:tc>
          <w:tcPr>
            <w:tcW w:type="dxa" w:w="1535"/>
          </w:tcPr>
          <w:p>
            <w:pPr>
              <w:keepNext/>
              <w:spacing w:after="0" w:line="240" w:lineRule="auto"/>
              <w:ind w:firstLine="0"/>
              <w:jc w:val="left"/>
            </w:pPr>
            <w:r/>
            <w:r>
              <w:rPr>
                <w:sz w:val="20"/>
              </w:rPr>
            </w:r>
          </w:p>
        </w:tc>
        <w:tc>
          <w:tcPr>
            <w:tcW w:type="dxa" w:w="1889"/>
          </w:tcPr>
          <w:p>
            <w:pPr>
              <w:keepNext/>
              <w:spacing w:after="0" w:line="240" w:lineRule="auto"/>
              <w:ind w:firstLine="0"/>
              <w:jc w:val="left"/>
            </w:pPr>
            <w:r/>
            <w:r>
              <w:rPr>
                <w:sz w:val="20"/>
              </w:rPr>
              <w:t>IDH мутантный</w:t>
            </w:r>
          </w:p>
        </w:tc>
        <w:tc>
          <w:tcPr>
            <w:tcW w:type="dxa" w:w="1062"/>
          </w:tcPr>
          <w:p>
            <w:pPr>
              <w:keepNext/>
              <w:spacing w:after="0" w:line="240" w:lineRule="auto"/>
              <w:ind w:firstLine="0"/>
              <w:jc w:val="left"/>
            </w:pPr>
            <w:r/>
            <w:r>
              <w:rPr>
                <w:sz w:val="20"/>
              </w:rPr>
              <w:t>0.537</w:t>
            </w:r>
          </w:p>
        </w:tc>
        <w:tc>
          <w:tcPr>
            <w:tcW w:type="dxa" w:w="1848"/>
          </w:tcPr>
          <w:p>
            <w:pPr>
              <w:keepNext/>
              <w:spacing w:after="0" w:line="240" w:lineRule="auto"/>
              <w:ind w:firstLine="0"/>
              <w:jc w:val="left"/>
            </w:pPr>
            <w:r/>
            <w:r>
              <w:rPr>
                <w:sz w:val="20"/>
              </w:rPr>
              <w:t>0.182–1.580</w:t>
            </w:r>
          </w:p>
        </w:tc>
        <w:tc>
          <w:tcPr>
            <w:tcW w:type="dxa" w:w="1239"/>
          </w:tcPr>
          <w:p>
            <w:pPr>
              <w:keepNext/>
              <w:spacing w:after="0" w:line="240" w:lineRule="auto"/>
              <w:ind w:firstLine="0"/>
              <w:jc w:val="left"/>
            </w:pPr>
            <w:r/>
            <w:r>
              <w:rPr>
                <w:sz w:val="20"/>
              </w:rPr>
              <w:t>0.26</w:t>
            </w:r>
          </w:p>
        </w:tc>
        <w:tc>
          <w:tcPr>
            <w:tcW w:type="dxa" w:w="1497"/>
          </w:tcPr>
          <w:p>
            <w:pPr>
              <w:keepNext/>
              <w:spacing w:after="0" w:line="240" w:lineRule="auto"/>
              <w:ind w:firstLine="0"/>
              <w:jc w:val="left"/>
            </w:pPr>
            <w:r/>
            <w:r>
              <w:rPr>
                <w:sz w:val="20"/>
              </w:rPr>
              <w:t>0.64</w:t>
            </w:r>
          </w:p>
        </w:tc>
      </w:tr>
      <w:tr>
        <w:trPr>
          <w:cantSplit w:val="true"/>
        </w:trPr>
        <w:tc>
          <w:tcPr>
            <w:tcW w:type="dxa" w:w="1535"/>
          </w:tcPr>
          <w:p>
            <w:pPr>
              <w:spacing w:after="0" w:line="240" w:lineRule="auto"/>
              <w:ind w:firstLine="0"/>
              <w:jc w:val="left"/>
            </w:pPr>
            <w:r/>
            <w:r>
              <w:rPr>
                <w:sz w:val="20"/>
              </w:rPr>
            </w:r>
          </w:p>
        </w:tc>
        <w:tc>
          <w:tcPr>
            <w:tcW w:type="dxa" w:w="1889"/>
          </w:tcPr>
          <w:p>
            <w:pPr>
              <w:spacing w:after="0" w:line="240" w:lineRule="auto"/>
              <w:ind w:firstLine="0"/>
              <w:jc w:val="left"/>
            </w:pPr>
            <w:r/>
            <w:r>
              <w:rPr>
                <w:sz w:val="20"/>
              </w:rPr>
              <w:t>MGMT метилирован</w:t>
            </w:r>
          </w:p>
        </w:tc>
        <w:tc>
          <w:tcPr>
            <w:tcW w:type="dxa" w:w="1062"/>
          </w:tcPr>
          <w:p>
            <w:pPr>
              <w:spacing w:after="0" w:line="240" w:lineRule="auto"/>
              <w:ind w:firstLine="0"/>
              <w:jc w:val="left"/>
            </w:pPr>
            <w:r/>
            <w:r>
              <w:rPr>
                <w:sz w:val="20"/>
              </w:rPr>
              <w:t>0.930</w:t>
            </w:r>
          </w:p>
        </w:tc>
        <w:tc>
          <w:tcPr>
            <w:tcW w:type="dxa" w:w="1848"/>
          </w:tcPr>
          <w:p>
            <w:pPr>
              <w:spacing w:after="0" w:line="240" w:lineRule="auto"/>
              <w:ind w:firstLine="0"/>
              <w:jc w:val="left"/>
            </w:pPr>
            <w:r/>
            <w:r>
              <w:rPr>
                <w:sz w:val="20"/>
              </w:rPr>
              <w:t>0.624–1.388</w:t>
            </w:r>
          </w:p>
        </w:tc>
        <w:tc>
          <w:tcPr>
            <w:tcW w:type="dxa" w:w="1239"/>
          </w:tcPr>
          <w:p>
            <w:pPr>
              <w:spacing w:after="0" w:line="240" w:lineRule="auto"/>
              <w:ind w:firstLine="0"/>
              <w:jc w:val="left"/>
            </w:pPr>
            <w:r/>
            <w:r>
              <w:rPr>
                <w:sz w:val="20"/>
              </w:rPr>
              <w:t>0.72</w:t>
            </w:r>
          </w:p>
        </w:tc>
        <w:tc>
          <w:tcPr>
            <w:tcW w:type="dxa" w:w="1497"/>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546"/>
        <w:gridCol w:w="972"/>
        <w:gridCol w:w="1546"/>
        <w:gridCol w:w="1881"/>
        <w:gridCol w:w="2123"/>
      </w:tblGrid>
      <w:tr>
        <w:trPr>
          <w:cantSplit w:val="true"/>
          <w:tblHeader w:val="true"/>
        </w:trPr>
        <w:tc>
          <w:tcPr>
            <w:tcW w:type="dxa" w:w="2546"/>
            <w:shd w:val="clear" w:fill="E7EEF6"/>
          </w:tcPr>
          <w:p>
            <w:pPr>
              <w:keepNext/>
              <w:spacing w:after="0" w:line="240" w:lineRule="auto"/>
              <w:ind w:firstLine="0"/>
              <w:jc w:val="left"/>
            </w:pPr>
            <w:r/>
            <w:r>
              <w:rPr>
                <w:b/>
                <w:sz w:val="20"/>
              </w:rPr>
              <w:t>Период</w:t>
            </w:r>
          </w:p>
        </w:tc>
        <w:tc>
          <w:tcPr>
            <w:tcW w:type="dxa" w:w="973"/>
            <w:shd w:val="clear" w:fill="E7EEF6"/>
          </w:tcPr>
          <w:p>
            <w:pPr>
              <w:keepNext/>
              <w:spacing w:after="0" w:line="240" w:lineRule="auto"/>
              <w:ind w:firstLine="0"/>
              <w:jc w:val="left"/>
            </w:pPr>
            <w:r/>
            <w:r>
              <w:rPr>
                <w:b/>
                <w:sz w:val="20"/>
              </w:rPr>
              <w:t>n</w:t>
            </w:r>
          </w:p>
        </w:tc>
        <w:tc>
          <w:tcPr>
            <w:tcW w:type="dxa" w:w="1547"/>
            <w:shd w:val="clear" w:fill="E7EEF6"/>
          </w:tcPr>
          <w:p>
            <w:pPr>
              <w:keepNext/>
              <w:spacing w:after="0" w:line="240" w:lineRule="auto"/>
              <w:ind w:firstLine="0"/>
              <w:jc w:val="left"/>
            </w:pPr>
            <w:r/>
            <w:r>
              <w:rPr>
                <w:b/>
                <w:sz w:val="20"/>
              </w:rPr>
              <w:t>Смертей</w:t>
            </w:r>
          </w:p>
        </w:tc>
        <w:tc>
          <w:tcPr>
            <w:tcW w:type="dxa" w:w="1882"/>
            <w:shd w:val="clear" w:fill="E7EEF6"/>
          </w:tcPr>
          <w:p>
            <w:pPr>
              <w:keepNext/>
              <w:spacing w:after="0" w:line="240" w:lineRule="auto"/>
              <w:ind w:firstLine="0"/>
              <w:jc w:val="left"/>
            </w:pPr>
            <w:r/>
            <w:r>
              <w:rPr>
                <w:b/>
                <w:sz w:val="20"/>
              </w:rPr>
              <w:t>ОР на год возраста</w:t>
            </w:r>
          </w:p>
        </w:tc>
        <w:tc>
          <w:tcPr>
            <w:tcW w:type="dxa" w:w="2124"/>
            <w:shd w:val="clear" w:fill="E7EEF6"/>
          </w:tcPr>
          <w:p>
            <w:pPr>
              <w:keepNext/>
              <w:spacing w:after="0" w:line="240" w:lineRule="auto"/>
              <w:ind w:firstLine="0"/>
              <w:jc w:val="left"/>
            </w:pPr>
            <w:r/>
            <w:r>
              <w:rPr>
                <w:b/>
                <w:sz w:val="20"/>
              </w:rPr>
              <w:t>95 % ДИ</w:t>
            </w:r>
          </w:p>
        </w:tc>
      </w:tr>
      <w:tr>
        <w:trPr>
          <w:cantSplit w:val="true"/>
        </w:trPr>
        <w:tc>
          <w:tcPr>
            <w:tcW w:type="dxa" w:w="2546"/>
          </w:tcPr>
          <w:p>
            <w:pPr>
              <w:keepNext/>
              <w:spacing w:after="0" w:line="240" w:lineRule="auto"/>
              <w:ind w:firstLine="0"/>
              <w:jc w:val="left"/>
            </w:pPr>
            <w:r/>
            <w:r>
              <w:rPr>
                <w:sz w:val="20"/>
              </w:rPr>
              <w:t>Первые 12 мес. (наблюдение обрезано на 12)</w:t>
            </w:r>
          </w:p>
        </w:tc>
        <w:tc>
          <w:tcPr>
            <w:tcW w:type="dxa" w:w="973"/>
          </w:tcPr>
          <w:p>
            <w:pPr>
              <w:keepNext/>
              <w:spacing w:after="0" w:line="240" w:lineRule="auto"/>
              <w:ind w:firstLine="0"/>
              <w:jc w:val="left"/>
            </w:pPr>
            <w:r/>
            <w:r>
              <w:rPr>
                <w:sz w:val="20"/>
              </w:rPr>
              <w:t>593</w:t>
            </w:r>
          </w:p>
        </w:tc>
        <w:tc>
          <w:tcPr>
            <w:tcW w:type="dxa" w:w="1547"/>
          </w:tcPr>
          <w:p>
            <w:pPr>
              <w:keepNext/>
              <w:spacing w:after="0" w:line="240" w:lineRule="auto"/>
              <w:ind w:firstLine="0"/>
              <w:jc w:val="left"/>
            </w:pPr>
            <w:r/>
            <w:r>
              <w:rPr>
                <w:sz w:val="20"/>
              </w:rPr>
              <w:t>233</w:t>
            </w:r>
          </w:p>
        </w:tc>
        <w:tc>
          <w:tcPr>
            <w:tcW w:type="dxa" w:w="1882"/>
          </w:tcPr>
          <w:p>
            <w:pPr>
              <w:keepNext/>
              <w:spacing w:after="0" w:line="240" w:lineRule="auto"/>
              <w:ind w:firstLine="0"/>
              <w:jc w:val="left"/>
            </w:pPr>
            <w:r/>
            <w:r>
              <w:rPr>
                <w:sz w:val="20"/>
              </w:rPr>
              <w:t>1.047</w:t>
            </w:r>
          </w:p>
        </w:tc>
        <w:tc>
          <w:tcPr>
            <w:tcW w:type="dxa" w:w="2124"/>
          </w:tcPr>
          <w:p>
            <w:pPr>
              <w:keepNext/>
              <w:spacing w:after="0" w:line="240" w:lineRule="auto"/>
              <w:ind w:firstLine="0"/>
              <w:jc w:val="left"/>
            </w:pPr>
            <w:r/>
            <w:r>
              <w:rPr>
                <w:sz w:val="20"/>
              </w:rPr>
              <w:t>1.035–1.058</w:t>
            </w:r>
          </w:p>
        </w:tc>
      </w:tr>
      <w:tr>
        <w:trPr>
          <w:cantSplit w:val="true"/>
        </w:trPr>
        <w:tc>
          <w:tcPr>
            <w:tcW w:type="dxa" w:w="2546"/>
          </w:tcPr>
          <w:p>
            <w:pPr>
              <w:spacing w:after="0" w:line="240" w:lineRule="auto"/>
              <w:ind w:firstLine="0"/>
              <w:jc w:val="left"/>
            </w:pPr>
            <w:r/>
            <w:r>
              <w:rPr>
                <w:sz w:val="20"/>
              </w:rPr>
              <w:t>После 12 мес. (отсчёт заново с 12)</w:t>
            </w:r>
          </w:p>
        </w:tc>
        <w:tc>
          <w:tcPr>
            <w:tcW w:type="dxa" w:w="973"/>
          </w:tcPr>
          <w:p>
            <w:pPr>
              <w:spacing w:after="0" w:line="240" w:lineRule="auto"/>
              <w:ind w:firstLine="0"/>
              <w:jc w:val="left"/>
            </w:pPr>
            <w:r/>
            <w:r>
              <w:rPr>
                <w:sz w:val="20"/>
              </w:rPr>
              <w:t>298</w:t>
            </w:r>
          </w:p>
        </w:tc>
        <w:tc>
          <w:tcPr>
            <w:tcW w:type="dxa" w:w="1547"/>
          </w:tcPr>
          <w:p>
            <w:pPr>
              <w:spacing w:after="0" w:line="240" w:lineRule="auto"/>
              <w:ind w:firstLine="0"/>
              <w:jc w:val="left"/>
            </w:pPr>
            <w:r/>
            <w:r>
              <w:rPr>
                <w:sz w:val="20"/>
              </w:rPr>
              <w:t>259</w:t>
            </w:r>
          </w:p>
        </w:tc>
        <w:tc>
          <w:tcPr>
            <w:tcW w:type="dxa" w:w="1882"/>
          </w:tcPr>
          <w:p>
            <w:pPr>
              <w:spacing w:after="0" w:line="240" w:lineRule="auto"/>
              <w:ind w:firstLine="0"/>
              <w:jc w:val="left"/>
            </w:pPr>
            <w:r/>
            <w:r>
              <w:rPr>
                <w:sz w:val="20"/>
              </w:rPr>
              <w:t>1.025</w:t>
            </w:r>
          </w:p>
        </w:tc>
        <w:tc>
          <w:tcPr>
            <w:tcW w:type="dxa" w:w="2124"/>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41"/>
        <w:gridCol w:w="1888"/>
        <w:gridCol w:w="1065"/>
        <w:gridCol w:w="1853"/>
        <w:gridCol w:w="1218"/>
        <w:gridCol w:w="1502"/>
      </w:tblGrid>
      <w:tr>
        <w:trPr>
          <w:cantSplit w:val="true"/>
          <w:tblHeader w:val="true"/>
        </w:trPr>
        <w:tc>
          <w:tcPr>
            <w:tcW w:type="dxa" w:w="1542"/>
            <w:shd w:val="clear" w:fill="E7EEF6"/>
          </w:tcPr>
          <w:p>
            <w:pPr>
              <w:spacing w:after="0" w:line="240" w:lineRule="auto"/>
              <w:ind w:firstLine="0"/>
              <w:jc w:val="left"/>
            </w:pPr>
            <w:r/>
            <w:r>
              <w:rPr>
                <w:b/>
                <w:sz w:val="20"/>
              </w:rPr>
              <w:t>Модель (n, смертей)</w:t>
            </w:r>
          </w:p>
        </w:tc>
        <w:tc>
          <w:tcPr>
            <w:tcW w:type="dxa" w:w="1889"/>
            <w:shd w:val="clear" w:fill="E7EEF6"/>
          </w:tcPr>
          <w:p>
            <w:pPr>
              <w:spacing w:after="0" w:line="240" w:lineRule="auto"/>
              <w:ind w:firstLine="0"/>
              <w:jc w:val="left"/>
            </w:pPr>
            <w:r/>
            <w:r>
              <w:rPr>
                <w:b/>
                <w:sz w:val="20"/>
              </w:rPr>
              <w:t>Переменная</w:t>
            </w:r>
          </w:p>
        </w:tc>
        <w:tc>
          <w:tcPr>
            <w:tcW w:type="dxa" w:w="1066"/>
            <w:shd w:val="clear" w:fill="E7EEF6"/>
          </w:tcPr>
          <w:p>
            <w:pPr>
              <w:spacing w:after="0" w:line="240" w:lineRule="auto"/>
              <w:ind w:firstLine="0"/>
              <w:jc w:val="left"/>
            </w:pPr>
            <w:r/>
            <w:r>
              <w:rPr>
                <w:b/>
                <w:sz w:val="20"/>
              </w:rPr>
              <w:t>ОР</w:t>
            </w:r>
          </w:p>
        </w:tc>
        <w:tc>
          <w:tcPr>
            <w:tcW w:type="dxa" w:w="1853"/>
            <w:shd w:val="clear" w:fill="E7EEF6"/>
          </w:tcPr>
          <w:p>
            <w:pPr>
              <w:spacing w:after="0" w:line="240" w:lineRule="auto"/>
              <w:ind w:firstLine="0"/>
              <w:jc w:val="left"/>
            </w:pPr>
            <w:r/>
            <w:r>
              <w:rPr>
                <w:b/>
                <w:sz w:val="20"/>
              </w:rPr>
              <w:t>95 % ДИ</w:t>
            </w:r>
          </w:p>
        </w:tc>
        <w:tc>
          <w:tcPr>
            <w:tcW w:type="dxa" w:w="1218"/>
            <w:shd w:val="clear" w:fill="E7EEF6"/>
          </w:tcPr>
          <w:p>
            <w:pPr>
              <w:spacing w:after="0" w:line="240" w:lineRule="auto"/>
              <w:ind w:firstLine="0"/>
              <w:jc w:val="left"/>
            </w:pPr>
            <w:r/>
            <w:r>
              <w:rPr>
                <w:b/>
                <w:sz w:val="20"/>
              </w:rPr>
              <w:t>p</w:t>
            </w:r>
          </w:p>
        </w:tc>
        <w:tc>
          <w:tcPr>
            <w:tcW w:type="dxa" w:w="1503"/>
            <w:shd w:val="clear" w:fill="E7EEF6"/>
          </w:tcPr>
          <w:p>
            <w:pPr>
              <w:spacing w:after="0" w:line="240" w:lineRule="auto"/>
              <w:ind w:firstLine="0"/>
              <w:jc w:val="left"/>
            </w:pPr>
            <w:r/>
            <w:r>
              <w:rPr>
                <w:b/>
                <w:sz w:val="20"/>
              </w:rPr>
              <w:t>p критерия PH</w:t>
            </w:r>
          </w:p>
        </w:tc>
      </w:tr>
      <w:tr>
        <w:trPr>
          <w:cantSplit w:val="true"/>
        </w:trPr>
        <w:tc>
          <w:tcPr>
            <w:tcW w:type="dxa" w:w="1542"/>
          </w:tcPr>
          <w:p>
            <w:pPr>
              <w:spacing w:after="0" w:line="240" w:lineRule="auto"/>
              <w:ind w:firstLine="0"/>
              <w:jc w:val="left"/>
            </w:pPr>
            <w:r/>
            <w:r>
              <w:rPr>
                <w:sz w:val="20"/>
              </w:rPr>
              <w:t>M1 (218, 183)</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1.020</w:t>
            </w:r>
          </w:p>
        </w:tc>
        <w:tc>
          <w:tcPr>
            <w:tcW w:type="dxa" w:w="1853"/>
          </w:tcPr>
          <w:p>
            <w:pPr>
              <w:spacing w:after="0" w:line="240" w:lineRule="auto"/>
              <w:ind w:firstLine="0"/>
              <w:jc w:val="left"/>
            </w:pPr>
            <w:r/>
            <w:r>
              <w:rPr>
                <w:sz w:val="20"/>
              </w:rPr>
              <w:t>1.008–1.032</w:t>
            </w:r>
          </w:p>
        </w:tc>
        <w:tc>
          <w:tcPr>
            <w:tcW w:type="dxa" w:w="1218"/>
          </w:tcPr>
          <w:p>
            <w:pPr>
              <w:spacing w:after="0" w:line="240" w:lineRule="auto"/>
              <w:ind w:firstLine="0"/>
              <w:jc w:val="left"/>
            </w:pPr>
            <w:r/>
            <w:r>
              <w:rPr>
                <w:sz w:val="20"/>
              </w:rPr>
              <w:t>0.0008</w:t>
            </w:r>
          </w:p>
        </w:tc>
        <w:tc>
          <w:tcPr>
            <w:tcW w:type="dxa" w:w="1503"/>
          </w:tcPr>
          <w:p>
            <w:pPr>
              <w:spacing w:after="0" w:line="240" w:lineRule="auto"/>
              <w:ind w:firstLine="0"/>
              <w:jc w:val="left"/>
            </w:pPr>
            <w:r/>
            <w:r>
              <w:rPr>
                <w:sz w:val="20"/>
              </w:rPr>
              <w:t>0.27</w:t>
            </w:r>
          </w:p>
        </w:tc>
      </w:tr>
      <w:tr>
        <w:trPr>
          <w:cantSplit w:val="true"/>
        </w:trPr>
        <w:tc>
          <w:tcPr>
            <w:tcW w:type="dxa" w:w="1542"/>
          </w:tcPr>
          <w:p>
            <w:pPr>
              <w:spacing w:after="0" w:line="240" w:lineRule="auto"/>
              <w:ind w:firstLine="0"/>
              <w:jc w:val="left"/>
            </w:pPr>
            <w:r/>
            <w:r>
              <w:rPr>
                <w:sz w:val="20"/>
              </w:rPr>
              <w:t>M2 (218, 183)</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1.020</w:t>
            </w:r>
          </w:p>
        </w:tc>
        <w:tc>
          <w:tcPr>
            <w:tcW w:type="dxa" w:w="1853"/>
          </w:tcPr>
          <w:p>
            <w:pPr>
              <w:spacing w:after="0" w:line="240" w:lineRule="auto"/>
              <w:ind w:firstLine="0"/>
              <w:jc w:val="left"/>
            </w:pPr>
            <w:r/>
            <w:r>
              <w:rPr>
                <w:sz w:val="20"/>
              </w:rPr>
              <w:t>1.008–1.032</w:t>
            </w:r>
          </w:p>
        </w:tc>
        <w:tc>
          <w:tcPr>
            <w:tcW w:type="dxa" w:w="1218"/>
          </w:tcPr>
          <w:p>
            <w:pPr>
              <w:spacing w:after="0" w:line="240" w:lineRule="auto"/>
              <w:ind w:firstLine="0"/>
              <w:jc w:val="left"/>
            </w:pPr>
            <w:r/>
            <w:r>
              <w:rPr>
                <w:sz w:val="20"/>
              </w:rPr>
              <w:t>0.0009</w:t>
            </w:r>
          </w:p>
        </w:tc>
        <w:tc>
          <w:tcPr>
            <w:tcW w:type="dxa" w:w="1503"/>
          </w:tcPr>
          <w:p>
            <w:pPr>
              <w:spacing w:after="0" w:line="240" w:lineRule="auto"/>
              <w:ind w:firstLine="0"/>
              <w:jc w:val="left"/>
            </w:pPr>
            <w:r/>
            <w:r>
              <w:rPr>
                <w:sz w:val="20"/>
              </w:rPr>
              <w:t>0.25</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Мужской пол</w:t>
            </w:r>
          </w:p>
        </w:tc>
        <w:tc>
          <w:tcPr>
            <w:tcW w:type="dxa" w:w="1066"/>
          </w:tcPr>
          <w:p>
            <w:pPr>
              <w:spacing w:after="0" w:line="240" w:lineRule="auto"/>
              <w:ind w:firstLine="0"/>
              <w:jc w:val="left"/>
            </w:pPr>
            <w:r/>
            <w:r>
              <w:rPr>
                <w:sz w:val="20"/>
              </w:rPr>
              <w:t>1.088</w:t>
            </w:r>
          </w:p>
        </w:tc>
        <w:tc>
          <w:tcPr>
            <w:tcW w:type="dxa" w:w="1853"/>
          </w:tcPr>
          <w:p>
            <w:pPr>
              <w:spacing w:after="0" w:line="240" w:lineRule="auto"/>
              <w:ind w:firstLine="0"/>
              <w:jc w:val="left"/>
            </w:pPr>
            <w:r/>
            <w:r>
              <w:rPr>
                <w:sz w:val="20"/>
              </w:rPr>
              <w:t>0.804–1.473</w:t>
            </w:r>
          </w:p>
        </w:tc>
        <w:tc>
          <w:tcPr>
            <w:tcW w:type="dxa" w:w="1218"/>
          </w:tcPr>
          <w:p>
            <w:pPr>
              <w:spacing w:after="0" w:line="240" w:lineRule="auto"/>
              <w:ind w:firstLine="0"/>
              <w:jc w:val="left"/>
            </w:pPr>
            <w:r/>
            <w:r>
              <w:rPr>
                <w:sz w:val="20"/>
              </w:rPr>
              <w:t>0.58</w:t>
            </w:r>
          </w:p>
        </w:tc>
        <w:tc>
          <w:tcPr>
            <w:tcW w:type="dxa" w:w="1503"/>
          </w:tcPr>
          <w:p>
            <w:pPr>
              <w:spacing w:after="0" w:line="240" w:lineRule="auto"/>
              <w:ind w:firstLine="0"/>
              <w:jc w:val="left"/>
            </w:pPr>
            <w:r/>
            <w:r>
              <w:rPr>
                <w:sz w:val="20"/>
              </w:rPr>
              <w:t>0.28</w:t>
            </w:r>
          </w:p>
        </w:tc>
      </w:tr>
      <w:tr>
        <w:trPr>
          <w:cantSplit w:val="true"/>
        </w:trPr>
        <w:tc>
          <w:tcPr>
            <w:tcW w:type="dxa" w:w="1542"/>
          </w:tcPr>
          <w:p>
            <w:pPr>
              <w:spacing w:after="0" w:line="240" w:lineRule="auto"/>
              <w:ind w:firstLine="0"/>
              <w:jc w:val="left"/>
            </w:pPr>
            <w:r/>
            <w:r>
              <w:rPr>
                <w:sz w:val="20"/>
              </w:rPr>
              <w:t>M2t (210, 175)</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1.022</w:t>
            </w:r>
          </w:p>
        </w:tc>
        <w:tc>
          <w:tcPr>
            <w:tcW w:type="dxa" w:w="1853"/>
          </w:tcPr>
          <w:p>
            <w:pPr>
              <w:spacing w:after="0" w:line="240" w:lineRule="auto"/>
              <w:ind w:firstLine="0"/>
              <w:jc w:val="left"/>
            </w:pPr>
            <w:r/>
            <w:r>
              <w:rPr>
                <w:sz w:val="20"/>
              </w:rPr>
              <w:t>1.010–1.035</w:t>
            </w:r>
          </w:p>
        </w:tc>
        <w:tc>
          <w:tcPr>
            <w:tcW w:type="dxa" w:w="1218"/>
          </w:tcPr>
          <w:p>
            <w:pPr>
              <w:spacing w:after="0" w:line="240" w:lineRule="auto"/>
              <w:ind w:firstLine="0"/>
              <w:jc w:val="left"/>
            </w:pPr>
            <w:r/>
            <w:r>
              <w:rPr>
                <w:sz w:val="20"/>
              </w:rPr>
              <w:t>0.0004</w:t>
            </w:r>
          </w:p>
        </w:tc>
        <w:tc>
          <w:tcPr>
            <w:tcW w:type="dxa" w:w="1503"/>
          </w:tcPr>
          <w:p>
            <w:pPr>
              <w:spacing w:after="0" w:line="240" w:lineRule="auto"/>
              <w:ind w:firstLine="0"/>
              <w:jc w:val="left"/>
            </w:pPr>
            <w:r/>
            <w:r>
              <w:rPr>
                <w:sz w:val="20"/>
              </w:rPr>
              <w:t>0.074</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Мужской пол</w:t>
            </w:r>
          </w:p>
        </w:tc>
        <w:tc>
          <w:tcPr>
            <w:tcW w:type="dxa" w:w="1066"/>
          </w:tcPr>
          <w:p>
            <w:pPr>
              <w:spacing w:after="0" w:line="240" w:lineRule="auto"/>
              <w:ind w:firstLine="0"/>
              <w:jc w:val="left"/>
            </w:pPr>
            <w:r/>
            <w:r>
              <w:rPr>
                <w:sz w:val="20"/>
              </w:rPr>
              <w:t>1.082</w:t>
            </w:r>
          </w:p>
        </w:tc>
        <w:tc>
          <w:tcPr>
            <w:tcW w:type="dxa" w:w="1853"/>
          </w:tcPr>
          <w:p>
            <w:pPr>
              <w:spacing w:after="0" w:line="240" w:lineRule="auto"/>
              <w:ind w:firstLine="0"/>
              <w:jc w:val="left"/>
            </w:pPr>
            <w:r/>
            <w:r>
              <w:rPr>
                <w:sz w:val="20"/>
              </w:rPr>
              <w:t>0.791–1.481</w:t>
            </w:r>
          </w:p>
        </w:tc>
        <w:tc>
          <w:tcPr>
            <w:tcW w:type="dxa" w:w="1218"/>
          </w:tcPr>
          <w:p>
            <w:pPr>
              <w:spacing w:after="0" w:line="240" w:lineRule="auto"/>
              <w:ind w:firstLine="0"/>
              <w:jc w:val="left"/>
            </w:pPr>
            <w:r/>
            <w:r>
              <w:rPr>
                <w:sz w:val="20"/>
              </w:rPr>
              <w:t>0.62</w:t>
            </w:r>
          </w:p>
        </w:tc>
        <w:tc>
          <w:tcPr>
            <w:tcW w:type="dxa" w:w="1503"/>
          </w:tcPr>
          <w:p>
            <w:pPr>
              <w:spacing w:after="0" w:line="240" w:lineRule="auto"/>
              <w:ind w:firstLine="0"/>
              <w:jc w:val="left"/>
            </w:pPr>
            <w:r/>
            <w:r>
              <w:rPr>
                <w:sz w:val="20"/>
              </w:rPr>
              <w:t>0.90</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Лучевая терапия</w:t>
            </w:r>
          </w:p>
        </w:tc>
        <w:tc>
          <w:tcPr>
            <w:tcW w:type="dxa" w:w="1066"/>
          </w:tcPr>
          <w:p>
            <w:pPr>
              <w:spacing w:after="0" w:line="240" w:lineRule="auto"/>
              <w:ind w:firstLine="0"/>
              <w:jc w:val="left"/>
            </w:pPr>
            <w:r/>
            <w:r>
              <w:rPr>
                <w:sz w:val="20"/>
              </w:rPr>
              <w:t>0.873</w:t>
            </w:r>
          </w:p>
        </w:tc>
        <w:tc>
          <w:tcPr>
            <w:tcW w:type="dxa" w:w="1853"/>
          </w:tcPr>
          <w:p>
            <w:pPr>
              <w:spacing w:after="0" w:line="240" w:lineRule="auto"/>
              <w:ind w:firstLine="0"/>
              <w:jc w:val="left"/>
            </w:pPr>
            <w:r/>
            <w:r>
              <w:rPr>
                <w:sz w:val="20"/>
              </w:rPr>
              <w:t>0.551–1.382</w:t>
            </w:r>
          </w:p>
        </w:tc>
        <w:tc>
          <w:tcPr>
            <w:tcW w:type="dxa" w:w="1218"/>
          </w:tcPr>
          <w:p>
            <w:pPr>
              <w:spacing w:after="0" w:line="240" w:lineRule="auto"/>
              <w:ind w:firstLine="0"/>
              <w:jc w:val="left"/>
            </w:pPr>
            <w:r/>
            <w:r>
              <w:rPr>
                <w:sz w:val="20"/>
              </w:rPr>
              <w:t>0.56</w:t>
            </w:r>
          </w:p>
        </w:tc>
        <w:tc>
          <w:tcPr>
            <w:tcW w:type="dxa" w:w="1503"/>
          </w:tcPr>
          <w:p>
            <w:pPr>
              <w:spacing w:after="0" w:line="240" w:lineRule="auto"/>
              <w:ind w:firstLine="0"/>
              <w:jc w:val="left"/>
            </w:pPr>
            <w:r/>
            <w:r>
              <w:rPr>
                <w:sz w:val="20"/>
              </w:rPr>
              <w:t>0.0015</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Темозоломид</w:t>
            </w:r>
          </w:p>
        </w:tc>
        <w:tc>
          <w:tcPr>
            <w:tcW w:type="dxa" w:w="1066"/>
          </w:tcPr>
          <w:p>
            <w:pPr>
              <w:spacing w:after="0" w:line="240" w:lineRule="auto"/>
              <w:ind w:firstLine="0"/>
              <w:jc w:val="left"/>
            </w:pPr>
            <w:r/>
            <w:r>
              <w:rPr>
                <w:sz w:val="20"/>
              </w:rPr>
              <w:t>0.415</w:t>
            </w:r>
          </w:p>
        </w:tc>
        <w:tc>
          <w:tcPr>
            <w:tcW w:type="dxa" w:w="1853"/>
          </w:tcPr>
          <w:p>
            <w:pPr>
              <w:spacing w:after="0" w:line="240" w:lineRule="auto"/>
              <w:ind w:firstLine="0"/>
              <w:jc w:val="left"/>
            </w:pPr>
            <w:r/>
            <w:r>
              <w:rPr>
                <w:sz w:val="20"/>
              </w:rPr>
              <w:t>0.287–0.601</w:t>
            </w:r>
          </w:p>
        </w:tc>
        <w:tc>
          <w:tcPr>
            <w:tcW w:type="dxa" w:w="1218"/>
          </w:tcPr>
          <w:p>
            <w:pPr>
              <w:spacing w:after="0" w:line="240" w:lineRule="auto"/>
              <w:ind w:firstLine="0"/>
              <w:jc w:val="left"/>
            </w:pPr>
            <w:r/>
            <w:r>
              <w:rPr>
                <w:sz w:val="20"/>
              </w:rPr>
              <w:t>&lt; 0.0001</w:t>
            </w:r>
          </w:p>
        </w:tc>
        <w:tc>
          <w:tcPr>
            <w:tcW w:type="dxa" w:w="1503"/>
          </w:tcPr>
          <w:p>
            <w:pPr>
              <w:spacing w:after="0" w:line="240" w:lineRule="auto"/>
              <w:ind w:firstLine="0"/>
              <w:jc w:val="left"/>
            </w:pPr>
            <w:r/>
            <w:r>
              <w:rPr>
                <w:sz w:val="20"/>
              </w:rPr>
              <w:t>0.60</w:t>
            </w:r>
          </w:p>
        </w:tc>
      </w:tr>
      <w:tr>
        <w:trPr>
          <w:cantSplit w:val="true"/>
        </w:trPr>
        <w:tc>
          <w:tcPr>
            <w:tcW w:type="dxa" w:w="1542"/>
          </w:tcPr>
          <w:p>
            <w:pPr>
              <w:spacing w:after="0" w:line="240" w:lineRule="auto"/>
              <w:ind w:firstLine="0"/>
              <w:jc w:val="left"/>
            </w:pPr>
            <w:r/>
            <w:r>
              <w:rPr>
                <w:sz w:val="20"/>
              </w:rPr>
              <w:t>M3 (200, 168)</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1.018</w:t>
            </w:r>
          </w:p>
        </w:tc>
        <w:tc>
          <w:tcPr>
            <w:tcW w:type="dxa" w:w="1853"/>
          </w:tcPr>
          <w:p>
            <w:pPr>
              <w:spacing w:after="0" w:line="240" w:lineRule="auto"/>
              <w:ind w:firstLine="0"/>
              <w:jc w:val="left"/>
            </w:pPr>
            <w:r/>
            <w:r>
              <w:rPr>
                <w:sz w:val="20"/>
              </w:rPr>
              <w:t>1.006–1.031</w:t>
            </w:r>
          </w:p>
        </w:tc>
        <w:tc>
          <w:tcPr>
            <w:tcW w:type="dxa" w:w="1218"/>
          </w:tcPr>
          <w:p>
            <w:pPr>
              <w:spacing w:after="0" w:line="240" w:lineRule="auto"/>
              <w:ind w:firstLine="0"/>
              <w:jc w:val="left"/>
            </w:pPr>
            <w:r/>
            <w:r>
              <w:rPr>
                <w:sz w:val="20"/>
              </w:rPr>
              <w:t>0.0032</w:t>
            </w:r>
          </w:p>
        </w:tc>
        <w:tc>
          <w:tcPr>
            <w:tcW w:type="dxa" w:w="1503"/>
          </w:tcPr>
          <w:p>
            <w:pPr>
              <w:spacing w:after="0" w:line="240" w:lineRule="auto"/>
              <w:ind w:firstLine="0"/>
              <w:jc w:val="left"/>
            </w:pPr>
            <w:r/>
            <w:r>
              <w:rPr>
                <w:sz w:val="20"/>
              </w:rPr>
              <w:t>0.72</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MGMT метилирован</w:t>
            </w:r>
          </w:p>
        </w:tc>
        <w:tc>
          <w:tcPr>
            <w:tcW w:type="dxa" w:w="1066"/>
          </w:tcPr>
          <w:p>
            <w:pPr>
              <w:spacing w:after="0" w:line="240" w:lineRule="auto"/>
              <w:ind w:firstLine="0"/>
              <w:jc w:val="left"/>
            </w:pPr>
            <w:r/>
            <w:r>
              <w:rPr>
                <w:sz w:val="20"/>
              </w:rPr>
              <w:t>0.858</w:t>
            </w:r>
          </w:p>
        </w:tc>
        <w:tc>
          <w:tcPr>
            <w:tcW w:type="dxa" w:w="1853"/>
          </w:tcPr>
          <w:p>
            <w:pPr>
              <w:spacing w:after="0" w:line="240" w:lineRule="auto"/>
              <w:ind w:firstLine="0"/>
              <w:jc w:val="left"/>
            </w:pPr>
            <w:r/>
            <w:r>
              <w:rPr>
                <w:sz w:val="20"/>
              </w:rPr>
              <w:t>0.631–1.167</w:t>
            </w:r>
          </w:p>
        </w:tc>
        <w:tc>
          <w:tcPr>
            <w:tcW w:type="dxa" w:w="1218"/>
          </w:tcPr>
          <w:p>
            <w:pPr>
              <w:spacing w:after="0" w:line="240" w:lineRule="auto"/>
              <w:ind w:firstLine="0"/>
              <w:jc w:val="left"/>
            </w:pPr>
            <w:r/>
            <w:r>
              <w:rPr>
                <w:sz w:val="20"/>
              </w:rPr>
              <w:t>0.33</w:t>
            </w:r>
          </w:p>
        </w:tc>
        <w:tc>
          <w:tcPr>
            <w:tcW w:type="dxa" w:w="1503"/>
          </w:tcPr>
          <w:p>
            <w:pPr>
              <w:spacing w:after="0" w:line="240" w:lineRule="auto"/>
              <w:ind w:firstLine="0"/>
              <w:jc w:val="left"/>
            </w:pPr>
            <w:r/>
            <w:r>
              <w:rPr>
                <w:sz w:val="20"/>
              </w:rPr>
              <w:t>0.37</w:t>
            </w:r>
          </w:p>
        </w:tc>
      </w:tr>
      <w:tr>
        <w:trPr>
          <w:cantSplit w:val="true"/>
        </w:trPr>
        <w:tc>
          <w:tcPr>
            <w:tcW w:type="dxa" w:w="1542"/>
          </w:tcPr>
          <w:p>
            <w:pPr>
              <w:spacing w:after="0" w:line="240" w:lineRule="auto"/>
              <w:ind w:firstLine="0"/>
              <w:jc w:val="left"/>
            </w:pPr>
            <w:r/>
            <w:r>
              <w:rPr>
                <w:sz w:val="20"/>
              </w:rPr>
              <w:t>M4 (211, 179)</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1.015</w:t>
            </w:r>
          </w:p>
        </w:tc>
        <w:tc>
          <w:tcPr>
            <w:tcW w:type="dxa" w:w="1853"/>
          </w:tcPr>
          <w:p>
            <w:pPr>
              <w:spacing w:after="0" w:line="240" w:lineRule="auto"/>
              <w:ind w:firstLine="0"/>
              <w:jc w:val="left"/>
            </w:pPr>
            <w:r/>
            <w:r>
              <w:rPr>
                <w:sz w:val="20"/>
              </w:rPr>
              <w:t>1.004–1.027</w:t>
            </w:r>
          </w:p>
        </w:tc>
        <w:tc>
          <w:tcPr>
            <w:tcW w:type="dxa" w:w="1218"/>
          </w:tcPr>
          <w:p>
            <w:pPr>
              <w:spacing w:after="0" w:line="240" w:lineRule="auto"/>
              <w:ind w:firstLine="0"/>
              <w:jc w:val="left"/>
            </w:pPr>
            <w:r/>
            <w:r>
              <w:rPr>
                <w:sz w:val="20"/>
              </w:rPr>
              <w:t>0.011</w:t>
            </w:r>
          </w:p>
        </w:tc>
        <w:tc>
          <w:tcPr>
            <w:tcW w:type="dxa" w:w="1503"/>
          </w:tcPr>
          <w:p>
            <w:pPr>
              <w:spacing w:after="0" w:line="240" w:lineRule="auto"/>
              <w:ind w:firstLine="0"/>
              <w:jc w:val="left"/>
            </w:pPr>
            <w:r/>
            <w:r>
              <w:rPr>
                <w:sz w:val="20"/>
              </w:rPr>
              <w:t>0.44</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IDH мутантный</w:t>
            </w:r>
          </w:p>
        </w:tc>
        <w:tc>
          <w:tcPr>
            <w:tcW w:type="dxa" w:w="1066"/>
          </w:tcPr>
          <w:p>
            <w:pPr>
              <w:spacing w:after="0" w:line="240" w:lineRule="auto"/>
              <w:ind w:firstLine="0"/>
              <w:jc w:val="left"/>
            </w:pPr>
            <w:r/>
            <w:r>
              <w:rPr>
                <w:sz w:val="20"/>
              </w:rPr>
              <w:t>0.591</w:t>
            </w:r>
          </w:p>
        </w:tc>
        <w:tc>
          <w:tcPr>
            <w:tcW w:type="dxa" w:w="1853"/>
          </w:tcPr>
          <w:p>
            <w:pPr>
              <w:spacing w:after="0" w:line="240" w:lineRule="auto"/>
              <w:ind w:firstLine="0"/>
              <w:jc w:val="left"/>
            </w:pPr>
            <w:r/>
            <w:r>
              <w:rPr>
                <w:sz w:val="20"/>
              </w:rPr>
              <w:t>0.376–0.927</w:t>
            </w:r>
          </w:p>
        </w:tc>
        <w:tc>
          <w:tcPr>
            <w:tcW w:type="dxa" w:w="1218"/>
          </w:tcPr>
          <w:p>
            <w:pPr>
              <w:spacing w:after="0" w:line="240" w:lineRule="auto"/>
              <w:ind w:firstLine="0"/>
              <w:jc w:val="left"/>
            </w:pPr>
            <w:r/>
            <w:r>
              <w:rPr>
                <w:sz w:val="20"/>
              </w:rPr>
              <w:t>0.022</w:t>
            </w:r>
          </w:p>
        </w:tc>
        <w:tc>
          <w:tcPr>
            <w:tcW w:type="dxa" w:w="1503"/>
          </w:tcPr>
          <w:p>
            <w:pPr>
              <w:spacing w:after="0" w:line="240" w:lineRule="auto"/>
              <w:ind w:firstLine="0"/>
              <w:jc w:val="left"/>
            </w:pPr>
            <w:r/>
            <w:r>
              <w:rPr>
                <w:sz w:val="20"/>
              </w:rPr>
              <w:t>0.37</w:t>
            </w:r>
          </w:p>
        </w:tc>
      </w:tr>
      <w:tr>
        <w:trPr>
          <w:cantSplit w:val="true"/>
        </w:trPr>
        <w:tc>
          <w:tcPr>
            <w:tcW w:type="dxa" w:w="1542"/>
          </w:tcPr>
          <w:p>
            <w:pPr>
              <w:spacing w:after="0" w:line="240" w:lineRule="auto"/>
              <w:ind w:firstLine="0"/>
              <w:jc w:val="left"/>
            </w:pPr>
            <w:r/>
            <w:r>
              <w:rPr>
                <w:sz w:val="20"/>
              </w:rPr>
              <w:t>M5 (188, 159)</w:t>
            </w:r>
          </w:p>
        </w:tc>
        <w:tc>
          <w:tcPr>
            <w:tcW w:type="dxa" w:w="1889"/>
          </w:tcPr>
          <w:p>
            <w:pPr>
              <w:spacing w:after="0" w:line="240" w:lineRule="auto"/>
              <w:ind w:firstLine="0"/>
              <w:jc w:val="left"/>
            </w:pPr>
            <w:r/>
            <w:r>
              <w:rPr>
                <w:sz w:val="20"/>
              </w:rPr>
              <w:t>Возраст, на год</w:t>
            </w:r>
          </w:p>
        </w:tc>
        <w:tc>
          <w:tcPr>
            <w:tcW w:type="dxa" w:w="1066"/>
          </w:tcPr>
          <w:p>
            <w:pPr>
              <w:spacing w:after="0" w:line="240" w:lineRule="auto"/>
              <w:ind w:firstLine="0"/>
              <w:jc w:val="left"/>
            </w:pPr>
            <w:r/>
            <w:r>
              <w:rPr>
                <w:sz w:val="20"/>
              </w:rPr>
              <w:t>1.016</w:t>
            </w:r>
          </w:p>
        </w:tc>
        <w:tc>
          <w:tcPr>
            <w:tcW w:type="dxa" w:w="1853"/>
          </w:tcPr>
          <w:p>
            <w:pPr>
              <w:spacing w:after="0" w:line="240" w:lineRule="auto"/>
              <w:ind w:firstLine="0"/>
              <w:jc w:val="left"/>
            </w:pPr>
            <w:r/>
            <w:r>
              <w:rPr>
                <w:sz w:val="20"/>
              </w:rPr>
              <w:t>1.003–1.029</w:t>
            </w:r>
          </w:p>
        </w:tc>
        <w:tc>
          <w:tcPr>
            <w:tcW w:type="dxa" w:w="1218"/>
          </w:tcPr>
          <w:p>
            <w:pPr>
              <w:spacing w:after="0" w:line="240" w:lineRule="auto"/>
              <w:ind w:firstLine="0"/>
              <w:jc w:val="left"/>
            </w:pPr>
            <w:r/>
            <w:r>
              <w:rPr>
                <w:sz w:val="20"/>
              </w:rPr>
              <w:t>0.016</w:t>
            </w:r>
          </w:p>
        </w:tc>
        <w:tc>
          <w:tcPr>
            <w:tcW w:type="dxa" w:w="1503"/>
          </w:tcPr>
          <w:p>
            <w:pPr>
              <w:spacing w:after="0" w:line="240" w:lineRule="auto"/>
              <w:ind w:firstLine="0"/>
              <w:jc w:val="left"/>
            </w:pPr>
            <w:r/>
            <w:r>
              <w:rPr>
                <w:sz w:val="20"/>
              </w:rPr>
              <w:t>0.36</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Мужской пол</w:t>
            </w:r>
          </w:p>
        </w:tc>
        <w:tc>
          <w:tcPr>
            <w:tcW w:type="dxa" w:w="1066"/>
          </w:tcPr>
          <w:p>
            <w:pPr>
              <w:spacing w:after="0" w:line="240" w:lineRule="auto"/>
              <w:ind w:firstLine="0"/>
              <w:jc w:val="left"/>
            </w:pPr>
            <w:r/>
            <w:r>
              <w:rPr>
                <w:sz w:val="20"/>
              </w:rPr>
              <w:t>1.106</w:t>
            </w:r>
          </w:p>
        </w:tc>
        <w:tc>
          <w:tcPr>
            <w:tcW w:type="dxa" w:w="1853"/>
          </w:tcPr>
          <w:p>
            <w:pPr>
              <w:spacing w:after="0" w:line="240" w:lineRule="auto"/>
              <w:ind w:firstLine="0"/>
              <w:jc w:val="left"/>
            </w:pPr>
            <w:r/>
            <w:r>
              <w:rPr>
                <w:sz w:val="20"/>
              </w:rPr>
              <w:t>0.786–1.558</w:t>
            </w:r>
          </w:p>
        </w:tc>
        <w:tc>
          <w:tcPr>
            <w:tcW w:type="dxa" w:w="1218"/>
          </w:tcPr>
          <w:p>
            <w:pPr>
              <w:spacing w:after="0" w:line="240" w:lineRule="auto"/>
              <w:ind w:firstLine="0"/>
              <w:jc w:val="left"/>
            </w:pPr>
            <w:r/>
            <w:r>
              <w:rPr>
                <w:sz w:val="20"/>
              </w:rPr>
              <w:t>0.56</w:t>
            </w:r>
          </w:p>
        </w:tc>
        <w:tc>
          <w:tcPr>
            <w:tcW w:type="dxa" w:w="1503"/>
          </w:tcPr>
          <w:p>
            <w:pPr>
              <w:spacing w:after="0" w:line="240" w:lineRule="auto"/>
              <w:ind w:firstLine="0"/>
              <w:jc w:val="left"/>
            </w:pPr>
            <w:r/>
            <w:r>
              <w:rPr>
                <w:sz w:val="20"/>
              </w:rPr>
              <w:t>0.68</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Лучевая терапия</w:t>
            </w:r>
          </w:p>
        </w:tc>
        <w:tc>
          <w:tcPr>
            <w:tcW w:type="dxa" w:w="1066"/>
          </w:tcPr>
          <w:p>
            <w:pPr>
              <w:spacing w:after="0" w:line="240" w:lineRule="auto"/>
              <w:ind w:firstLine="0"/>
              <w:jc w:val="left"/>
            </w:pPr>
            <w:r/>
            <w:r>
              <w:rPr>
                <w:sz w:val="20"/>
              </w:rPr>
              <w:t>0.786</w:t>
            </w:r>
          </w:p>
        </w:tc>
        <w:tc>
          <w:tcPr>
            <w:tcW w:type="dxa" w:w="1853"/>
          </w:tcPr>
          <w:p>
            <w:pPr>
              <w:spacing w:after="0" w:line="240" w:lineRule="auto"/>
              <w:ind w:firstLine="0"/>
              <w:jc w:val="left"/>
            </w:pPr>
            <w:r/>
            <w:r>
              <w:rPr>
                <w:sz w:val="20"/>
              </w:rPr>
              <w:t>0.484–1.276</w:t>
            </w:r>
          </w:p>
        </w:tc>
        <w:tc>
          <w:tcPr>
            <w:tcW w:type="dxa" w:w="1218"/>
          </w:tcPr>
          <w:p>
            <w:pPr>
              <w:spacing w:after="0" w:line="240" w:lineRule="auto"/>
              <w:ind w:firstLine="0"/>
              <w:jc w:val="left"/>
            </w:pPr>
            <w:r/>
            <w:r>
              <w:rPr>
                <w:sz w:val="20"/>
              </w:rPr>
              <w:t>0.33</w:t>
            </w:r>
          </w:p>
        </w:tc>
        <w:tc>
          <w:tcPr>
            <w:tcW w:type="dxa" w:w="1503"/>
          </w:tcPr>
          <w:p>
            <w:pPr>
              <w:spacing w:after="0" w:line="240" w:lineRule="auto"/>
              <w:ind w:firstLine="0"/>
              <w:jc w:val="left"/>
            </w:pPr>
            <w:r/>
            <w:r>
              <w:rPr>
                <w:sz w:val="20"/>
              </w:rPr>
              <w:t>0.0025</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Темозоломид</w:t>
            </w:r>
          </w:p>
        </w:tc>
        <w:tc>
          <w:tcPr>
            <w:tcW w:type="dxa" w:w="1066"/>
          </w:tcPr>
          <w:p>
            <w:pPr>
              <w:spacing w:after="0" w:line="240" w:lineRule="auto"/>
              <w:ind w:firstLine="0"/>
              <w:jc w:val="left"/>
            </w:pPr>
            <w:r/>
            <w:r>
              <w:rPr>
                <w:sz w:val="20"/>
              </w:rPr>
              <w:t>0.381</w:t>
            </w:r>
          </w:p>
        </w:tc>
        <w:tc>
          <w:tcPr>
            <w:tcW w:type="dxa" w:w="1853"/>
          </w:tcPr>
          <w:p>
            <w:pPr>
              <w:spacing w:after="0" w:line="240" w:lineRule="auto"/>
              <w:ind w:firstLine="0"/>
              <w:jc w:val="left"/>
            </w:pPr>
            <w:r/>
            <w:r>
              <w:rPr>
                <w:sz w:val="20"/>
              </w:rPr>
              <w:t>0.257–0.565</w:t>
            </w:r>
          </w:p>
        </w:tc>
        <w:tc>
          <w:tcPr>
            <w:tcW w:type="dxa" w:w="1218"/>
          </w:tcPr>
          <w:p>
            <w:pPr>
              <w:spacing w:after="0" w:line="240" w:lineRule="auto"/>
              <w:ind w:firstLine="0"/>
              <w:jc w:val="left"/>
            </w:pPr>
            <w:r/>
            <w:r>
              <w:rPr>
                <w:sz w:val="20"/>
              </w:rPr>
              <w:t>&lt; 0.0001</w:t>
            </w:r>
          </w:p>
        </w:tc>
        <w:tc>
          <w:tcPr>
            <w:tcW w:type="dxa" w:w="1503"/>
          </w:tcPr>
          <w:p>
            <w:pPr>
              <w:spacing w:after="0" w:line="240" w:lineRule="auto"/>
              <w:ind w:firstLine="0"/>
              <w:jc w:val="left"/>
            </w:pPr>
            <w:r/>
            <w:r>
              <w:rPr>
                <w:sz w:val="20"/>
              </w:rPr>
              <w:t>0.95</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MGMT метилирован</w:t>
            </w:r>
          </w:p>
        </w:tc>
        <w:tc>
          <w:tcPr>
            <w:tcW w:type="dxa" w:w="1066"/>
          </w:tcPr>
          <w:p>
            <w:pPr>
              <w:spacing w:after="0" w:line="240" w:lineRule="auto"/>
              <w:ind w:firstLine="0"/>
              <w:jc w:val="left"/>
            </w:pPr>
            <w:r/>
            <w:r>
              <w:rPr>
                <w:sz w:val="20"/>
              </w:rPr>
              <w:t>0.896</w:t>
            </w:r>
          </w:p>
        </w:tc>
        <w:tc>
          <w:tcPr>
            <w:tcW w:type="dxa" w:w="1853"/>
          </w:tcPr>
          <w:p>
            <w:pPr>
              <w:spacing w:after="0" w:line="240" w:lineRule="auto"/>
              <w:ind w:firstLine="0"/>
              <w:jc w:val="left"/>
            </w:pPr>
            <w:r/>
            <w:r>
              <w:rPr>
                <w:sz w:val="20"/>
              </w:rPr>
              <w:t>0.641–1.253</w:t>
            </w:r>
          </w:p>
        </w:tc>
        <w:tc>
          <w:tcPr>
            <w:tcW w:type="dxa" w:w="1218"/>
          </w:tcPr>
          <w:p>
            <w:pPr>
              <w:spacing w:after="0" w:line="240" w:lineRule="auto"/>
              <w:ind w:firstLine="0"/>
              <w:jc w:val="left"/>
            </w:pPr>
            <w:r/>
            <w:r>
              <w:rPr>
                <w:sz w:val="20"/>
              </w:rPr>
              <w:t>0.52</w:t>
            </w:r>
          </w:p>
        </w:tc>
        <w:tc>
          <w:tcPr>
            <w:tcW w:type="dxa" w:w="1503"/>
          </w:tcPr>
          <w:p>
            <w:pPr>
              <w:spacing w:after="0" w:line="240" w:lineRule="auto"/>
              <w:ind w:firstLine="0"/>
              <w:jc w:val="left"/>
            </w:pPr>
            <w:r/>
            <w:r>
              <w:rPr>
                <w:sz w:val="20"/>
              </w:rPr>
              <w:t>0.79</w:t>
            </w:r>
          </w:p>
        </w:tc>
      </w:tr>
      <w:tr>
        <w:trPr>
          <w:cantSplit w:val="true"/>
        </w:trPr>
        <w:tc>
          <w:tcPr>
            <w:tcW w:type="dxa" w:w="1542"/>
          </w:tcPr>
          <w:p>
            <w:pPr>
              <w:spacing w:after="0" w:line="240" w:lineRule="auto"/>
              <w:ind w:firstLine="0"/>
              <w:jc w:val="left"/>
            </w:pPr>
            <w:r/>
            <w:r>
              <w:rPr>
                <w:sz w:val="20"/>
              </w:rPr>
            </w:r>
          </w:p>
        </w:tc>
        <w:tc>
          <w:tcPr>
            <w:tcW w:type="dxa" w:w="1889"/>
          </w:tcPr>
          <w:p>
            <w:pPr>
              <w:spacing w:after="0" w:line="240" w:lineRule="auto"/>
              <w:ind w:firstLine="0"/>
              <w:jc w:val="left"/>
            </w:pPr>
            <w:r/>
            <w:r>
              <w:rPr>
                <w:sz w:val="20"/>
              </w:rPr>
              <w:t>IDH мутантный</w:t>
            </w:r>
          </w:p>
        </w:tc>
        <w:tc>
          <w:tcPr>
            <w:tcW w:type="dxa" w:w="1066"/>
          </w:tcPr>
          <w:p>
            <w:pPr>
              <w:spacing w:after="0" w:line="240" w:lineRule="auto"/>
              <w:ind w:firstLine="0"/>
              <w:jc w:val="left"/>
            </w:pPr>
            <w:r/>
            <w:r>
              <w:rPr>
                <w:sz w:val="20"/>
              </w:rPr>
              <w:t>0.462</w:t>
            </w:r>
          </w:p>
        </w:tc>
        <w:tc>
          <w:tcPr>
            <w:tcW w:type="dxa" w:w="1853"/>
          </w:tcPr>
          <w:p>
            <w:pPr>
              <w:spacing w:after="0" w:line="240" w:lineRule="auto"/>
              <w:ind w:firstLine="0"/>
              <w:jc w:val="left"/>
            </w:pPr>
            <w:r/>
            <w:r>
              <w:rPr>
                <w:sz w:val="20"/>
              </w:rPr>
              <w:t>0.286–0.747</w:t>
            </w:r>
          </w:p>
        </w:tc>
        <w:tc>
          <w:tcPr>
            <w:tcW w:type="dxa" w:w="1218"/>
          </w:tcPr>
          <w:p>
            <w:pPr>
              <w:spacing w:after="0" w:line="240" w:lineRule="auto"/>
              <w:ind w:firstLine="0"/>
              <w:jc w:val="left"/>
            </w:pPr>
            <w:r/>
            <w:r>
              <w:rPr>
                <w:sz w:val="20"/>
              </w:rPr>
              <w:t>0.0016</w:t>
            </w:r>
          </w:p>
        </w:tc>
        <w:tc>
          <w:tcPr>
            <w:tcW w:type="dxa" w:w="1503"/>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273"/>
        <w:gridCol w:w="2797"/>
      </w:tblGrid>
      <w:tr>
        <w:trPr>
          <w:cantSplit w:val="true"/>
          <w:tblHeader w:val="true"/>
        </w:trPr>
        <w:tc>
          <w:tcPr>
            <w:tcW w:type="dxa" w:w="6274"/>
            <w:shd w:val="clear" w:fill="E7EEF6"/>
          </w:tcPr>
          <w:p>
            <w:pPr>
              <w:keepNext/>
              <w:spacing w:after="0" w:line="240" w:lineRule="auto"/>
              <w:ind w:firstLine="0"/>
              <w:jc w:val="left"/>
            </w:pPr>
            <w:r/>
            <w:r>
              <w:rPr>
                <w:b/>
                <w:sz w:val="20"/>
              </w:rPr>
              <w:t>Шаг</w:t>
            </w:r>
          </w:p>
        </w:tc>
        <w:tc>
          <w:tcPr>
            <w:tcW w:type="dxa" w:w="2797"/>
            <w:shd w:val="clear" w:fill="E7EEF6"/>
          </w:tcPr>
          <w:p>
            <w:pPr>
              <w:keepNext/>
              <w:spacing w:after="0" w:line="240" w:lineRule="auto"/>
              <w:ind w:firstLine="0"/>
              <w:jc w:val="left"/>
            </w:pPr>
            <w:r/>
            <w:r>
              <w:rPr>
                <w:b/>
                <w:sz w:val="20"/>
              </w:rPr>
              <w:t>Пациентов</w:t>
            </w:r>
          </w:p>
        </w:tc>
      </w:tr>
      <w:tr>
        <w:trPr>
          <w:cantSplit w:val="true"/>
        </w:trPr>
        <w:tc>
          <w:tcPr>
            <w:tcW w:type="dxa" w:w="6274"/>
          </w:tcPr>
          <w:p>
            <w:pPr>
              <w:keepNext/>
              <w:spacing w:after="0" w:line="240" w:lineRule="auto"/>
              <w:ind w:firstLine="0"/>
              <w:jc w:val="left"/>
            </w:pPr>
            <w:r/>
            <w:r>
              <w:rPr>
                <w:sz w:val="20"/>
              </w:rPr>
              <w:t>Клинические таблицы mRNAseq_693 + mRNAseq_325</w:t>
            </w:r>
          </w:p>
        </w:tc>
        <w:tc>
          <w:tcPr>
            <w:tcW w:type="dxa" w:w="2797"/>
          </w:tcPr>
          <w:p>
            <w:pPr>
              <w:keepNext/>
              <w:spacing w:after="0" w:line="240" w:lineRule="auto"/>
              <w:ind w:firstLine="0"/>
              <w:jc w:val="left"/>
            </w:pPr>
            <w:r/>
            <w:r>
              <w:rPr>
                <w:sz w:val="20"/>
              </w:rPr>
              <w:t>1018</w:t>
            </w:r>
          </w:p>
        </w:tc>
      </w:tr>
      <w:tr>
        <w:trPr>
          <w:cantSplit w:val="true"/>
        </w:trPr>
        <w:tc>
          <w:tcPr>
            <w:tcW w:type="dxa" w:w="6274"/>
          </w:tcPr>
          <w:p>
            <w:pPr>
              <w:keepNext/>
              <w:spacing w:after="0" w:line="240" w:lineRule="auto"/>
              <w:ind w:firstLine="0"/>
              <w:jc w:val="left"/>
            </w:pPr>
            <w:r/>
            <w:r>
              <w:rPr>
                <w:sz w:val="20"/>
              </w:rPr>
              <w:t>IV степень по ВОЗ</w:t>
            </w:r>
          </w:p>
        </w:tc>
        <w:tc>
          <w:tcPr>
            <w:tcW w:type="dxa" w:w="2797"/>
          </w:tcPr>
          <w:p>
            <w:pPr>
              <w:keepNext/>
              <w:spacing w:after="0" w:line="240" w:lineRule="auto"/>
              <w:ind w:firstLine="0"/>
              <w:jc w:val="left"/>
            </w:pPr>
            <w:r/>
            <w:r>
              <w:rPr>
                <w:sz w:val="20"/>
              </w:rPr>
              <w:t>388</w:t>
            </w:r>
          </w:p>
        </w:tc>
      </w:tr>
      <w:tr>
        <w:trPr>
          <w:cantSplit w:val="true"/>
        </w:trPr>
        <w:tc>
          <w:tcPr>
            <w:tcW w:type="dxa" w:w="6274"/>
          </w:tcPr>
          <w:p>
            <w:pPr>
              <w:keepNext/>
              <w:spacing w:after="0" w:line="240" w:lineRule="auto"/>
              <w:ind w:firstLine="0"/>
              <w:jc w:val="left"/>
            </w:pPr>
            <w:r/>
            <w:r>
              <w:rPr>
                <w:sz w:val="20"/>
              </w:rPr>
              <w:t>Гистология GBM (исключены 133 rGBM и 30 sGBM)</w:t>
            </w:r>
          </w:p>
        </w:tc>
        <w:tc>
          <w:tcPr>
            <w:tcW w:type="dxa" w:w="2797"/>
          </w:tcPr>
          <w:p>
            <w:pPr>
              <w:keepNext/>
              <w:spacing w:after="0" w:line="240" w:lineRule="auto"/>
              <w:ind w:firstLine="0"/>
              <w:jc w:val="left"/>
            </w:pPr>
            <w:r/>
            <w:r>
              <w:rPr>
                <w:sz w:val="20"/>
              </w:rPr>
              <w:t>225</w:t>
            </w:r>
          </w:p>
        </w:tc>
      </w:tr>
      <w:tr>
        <w:trPr>
          <w:cantSplit w:val="true"/>
        </w:trPr>
        <w:tc>
          <w:tcPr>
            <w:tcW w:type="dxa" w:w="6274"/>
          </w:tcPr>
          <w:p>
            <w:pPr>
              <w:keepNext/>
              <w:spacing w:after="0" w:line="240" w:lineRule="auto"/>
              <w:ind w:firstLine="0"/>
              <w:jc w:val="left"/>
            </w:pPr>
            <w:r/>
            <w:r>
              <w:rPr>
                <w:sz w:val="20"/>
              </w:rPr>
              <w:t>Первичная опухоль</w:t>
            </w:r>
          </w:p>
        </w:tc>
        <w:tc>
          <w:tcPr>
            <w:tcW w:type="dxa" w:w="2797"/>
          </w:tcPr>
          <w:p>
            <w:pPr>
              <w:keepNext/>
              <w:spacing w:after="0" w:line="240" w:lineRule="auto"/>
              <w:ind w:firstLine="0"/>
              <w:jc w:val="left"/>
            </w:pPr>
            <w:r/>
            <w:r>
              <w:rPr>
                <w:sz w:val="20"/>
              </w:rPr>
              <w:t>225</w:t>
            </w:r>
          </w:p>
        </w:tc>
      </w:tr>
      <w:tr>
        <w:trPr>
          <w:cantSplit w:val="true"/>
        </w:trPr>
        <w:tc>
          <w:tcPr>
            <w:tcW w:type="dxa" w:w="6274"/>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797"/>
          </w:tcPr>
          <w:p>
            <w:pPr>
              <w:spacing w:after="0" w:line="240" w:lineRule="auto"/>
              <w:ind w:firstLine="0"/>
              <w:jc w:val="left"/>
            </w:pPr>
            <w:r/>
            <w:r>
              <w:rPr>
                <w:sz w:val="20"/>
              </w:rPr>
              <w:t>218</w:t>
            </w:r>
          </w:p>
        </w:tc>
      </w:tr>
    </w:tbl>
    <w:p>
      <w:pPr>
        <w:spacing w:after="120"/>
      </w:pPr>
    </w:p>
    <w:p>
      <w:pPr>
        <w:keepNext/>
        <w:spacing w:after="80"/>
        <w:jc w:val="left"/>
      </w:pPr>
      <w:r>
        <w:rPr>
          <w:b/>
          <w:sz w:val="22"/>
        </w:rPr>
        <w:t>Таблица А5. Пол и KPS, введённые по отдельности на одних и тех же пациентах, чтобы показать, какая из переменных сдвигает оценку возраста в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311"/>
        <w:gridCol w:w="644"/>
        <w:gridCol w:w="1089"/>
        <w:gridCol w:w="1756"/>
        <w:gridCol w:w="1534"/>
        <w:gridCol w:w="1534"/>
        <w:gridCol w:w="1200"/>
      </w:tblGrid>
      <w:tr>
        <w:trPr>
          <w:cantSplit w:val="true"/>
          <w:tblHeader w:val="true"/>
        </w:trPr>
        <w:tc>
          <w:tcPr>
            <w:tcW w:type="dxa" w:w="1312"/>
            <w:shd w:val="clear" w:fill="E7EEF6"/>
          </w:tcPr>
          <w:p>
            <w:pPr>
              <w:keepNext/>
              <w:spacing w:after="0" w:line="240" w:lineRule="auto"/>
              <w:ind w:firstLine="0"/>
              <w:jc w:val="left"/>
            </w:pPr>
            <w:r>
              <w:rPr>
                <w:sz w:val="17"/>
              </w:rPr>
            </w:r>
            <w:r>
              <w:rPr>
                <w:b/>
                <w:sz w:val="17"/>
              </w:rPr>
              <w:t>Модель</w:t>
            </w:r>
          </w:p>
        </w:tc>
        <w:tc>
          <w:tcPr>
            <w:tcW w:type="dxa" w:w="644"/>
            <w:shd w:val="clear" w:fill="E7EEF6"/>
          </w:tcPr>
          <w:p>
            <w:pPr>
              <w:keepNext/>
              <w:spacing w:after="0" w:line="240" w:lineRule="auto"/>
              <w:ind w:firstLine="0"/>
              <w:jc w:val="left"/>
            </w:pPr>
            <w:r>
              <w:rPr>
                <w:sz w:val="17"/>
              </w:rPr>
            </w:r>
            <w:r>
              <w:rPr>
                <w:b/>
                <w:sz w:val="17"/>
              </w:rPr>
              <w:t>n</w:t>
            </w:r>
          </w:p>
        </w:tc>
        <w:tc>
          <w:tcPr>
            <w:tcW w:type="dxa" w:w="1089"/>
            <w:shd w:val="clear" w:fill="E7EEF6"/>
          </w:tcPr>
          <w:p>
            <w:pPr>
              <w:keepNext/>
              <w:spacing w:after="0" w:line="240" w:lineRule="auto"/>
              <w:ind w:firstLine="0"/>
              <w:jc w:val="left"/>
            </w:pPr>
            <w:r>
              <w:rPr>
                <w:sz w:val="17"/>
              </w:rPr>
            </w:r>
            <w:r>
              <w:rPr>
                <w:b/>
                <w:sz w:val="17"/>
              </w:rPr>
              <w:t>Смертей</w:t>
            </w:r>
          </w:p>
        </w:tc>
        <w:tc>
          <w:tcPr>
            <w:tcW w:type="dxa" w:w="1757"/>
            <w:shd w:val="clear" w:fill="E7EEF6"/>
          </w:tcPr>
          <w:p>
            <w:pPr>
              <w:keepNext/>
              <w:spacing w:after="0" w:line="240" w:lineRule="auto"/>
              <w:ind w:firstLine="0"/>
              <w:jc w:val="left"/>
            </w:pPr>
            <w:r>
              <w:rPr>
                <w:sz w:val="17"/>
              </w:rPr>
            </w:r>
            <w:r>
              <w:rPr>
                <w:b/>
                <w:sz w:val="17"/>
              </w:rPr>
              <w:t>Возраст, ОР на год (95 % ДИ)</w:t>
            </w:r>
          </w:p>
        </w:tc>
        <w:tc>
          <w:tcPr>
            <w:tcW w:type="dxa" w:w="1534"/>
            <w:shd w:val="clear" w:fill="E7EEF6"/>
          </w:tcPr>
          <w:p>
            <w:pPr>
              <w:keepNext/>
              <w:spacing w:after="0" w:line="240" w:lineRule="auto"/>
              <w:ind w:firstLine="0"/>
              <w:jc w:val="left"/>
            </w:pPr>
            <w:r>
              <w:rPr>
                <w:sz w:val="17"/>
              </w:rPr>
            </w:r>
            <w:r>
              <w:rPr>
                <w:b/>
                <w:sz w:val="17"/>
              </w:rPr>
              <w:t>Мужской пол, ОР (95 % ДИ)</w:t>
            </w:r>
          </w:p>
        </w:tc>
        <w:tc>
          <w:tcPr>
            <w:tcW w:type="dxa" w:w="1534"/>
            <w:shd w:val="clear" w:fill="E7EEF6"/>
          </w:tcPr>
          <w:p>
            <w:pPr>
              <w:keepNext/>
              <w:spacing w:after="0" w:line="240" w:lineRule="auto"/>
              <w:ind w:firstLine="0"/>
              <w:jc w:val="left"/>
            </w:pPr>
            <w:r>
              <w:rPr>
                <w:sz w:val="17"/>
              </w:rPr>
            </w:r>
            <w:r>
              <w:rPr>
                <w:b/>
                <w:sz w:val="17"/>
              </w:rPr>
              <w:t>KPS на 10 баллов, ОР (95 % ДИ)</w:t>
            </w:r>
          </w:p>
        </w:tc>
        <w:tc>
          <w:tcPr>
            <w:tcW w:type="dxa" w:w="1200"/>
            <w:shd w:val="clear" w:fill="E7EEF6"/>
          </w:tcPr>
          <w:p>
            <w:pPr>
              <w:keepNext/>
              <w:spacing w:after="0" w:line="240" w:lineRule="auto"/>
              <w:ind w:firstLine="0"/>
              <w:jc w:val="left"/>
            </w:pPr>
            <w:r>
              <w:rPr>
                <w:sz w:val="17"/>
              </w:rPr>
            </w:r>
            <w:r>
              <w:rPr>
                <w:b/>
                <w:sz w:val="17"/>
              </w:rPr>
              <w:t>C-индекс</w:t>
            </w:r>
          </w:p>
        </w:tc>
      </w:tr>
      <w:tr>
        <w:trPr>
          <w:cantSplit w:val="true"/>
        </w:trPr>
        <w:tc>
          <w:tcPr>
            <w:tcW w:type="dxa" w:w="1312"/>
          </w:tcPr>
          <w:p>
            <w:pPr>
              <w:keepNext/>
              <w:spacing w:after="0" w:line="240" w:lineRule="auto"/>
              <w:ind w:firstLine="0"/>
              <w:jc w:val="left"/>
            </w:pPr>
            <w:r>
              <w:rPr>
                <w:sz w:val="17"/>
              </w:rPr>
            </w:r>
            <w:r>
              <w:rPr>
                <w:sz w:val="17"/>
              </w:rPr>
              <w:t>Только возраст, все пациенты</w:t>
            </w:r>
          </w:p>
        </w:tc>
        <w:tc>
          <w:tcPr>
            <w:tcW w:type="dxa" w:w="644"/>
          </w:tcPr>
          <w:p>
            <w:pPr>
              <w:keepNext/>
              <w:spacing w:after="0" w:line="240" w:lineRule="auto"/>
              <w:ind w:firstLine="0"/>
              <w:jc w:val="left"/>
            </w:pPr>
            <w:r>
              <w:rPr>
                <w:sz w:val="17"/>
              </w:rPr>
            </w:r>
            <w:r>
              <w:rPr>
                <w:sz w:val="17"/>
              </w:rPr>
              <w:t>593</w:t>
            </w:r>
          </w:p>
        </w:tc>
        <w:tc>
          <w:tcPr>
            <w:tcW w:type="dxa" w:w="1089"/>
          </w:tcPr>
          <w:p>
            <w:pPr>
              <w:keepNext/>
              <w:spacing w:after="0" w:line="240" w:lineRule="auto"/>
              <w:ind w:firstLine="0"/>
              <w:jc w:val="left"/>
            </w:pPr>
            <w:r>
              <w:rPr>
                <w:sz w:val="17"/>
              </w:rPr>
            </w:r>
            <w:r>
              <w:rPr>
                <w:sz w:val="17"/>
              </w:rPr>
              <w:t>492</w:t>
            </w:r>
          </w:p>
        </w:tc>
        <w:tc>
          <w:tcPr>
            <w:tcW w:type="dxa" w:w="1757"/>
          </w:tcPr>
          <w:p>
            <w:pPr>
              <w:keepNext/>
              <w:spacing w:after="0" w:line="240" w:lineRule="auto"/>
              <w:ind w:firstLine="0"/>
              <w:jc w:val="left"/>
            </w:pPr>
            <w:r>
              <w:rPr>
                <w:sz w:val="17"/>
              </w:rPr>
            </w:r>
            <w:r>
              <w:rPr>
                <w:sz w:val="17"/>
              </w:rPr>
              <w:t>1.034 (1.027–1.042)</w:t>
            </w:r>
          </w:p>
        </w:tc>
        <w:tc>
          <w:tcPr>
            <w:tcW w:type="dxa" w:w="1534"/>
          </w:tcPr>
          <w:p>
            <w:pPr>
              <w:keepNext/>
              <w:spacing w:after="0" w:line="240" w:lineRule="auto"/>
              <w:ind w:firstLine="0"/>
              <w:jc w:val="left"/>
            </w:pPr>
            <w:r>
              <w:rPr>
                <w:sz w:val="17"/>
              </w:rPr>
            </w:r>
            <w:r>
              <w:rPr>
                <w:sz w:val="17"/>
              </w:rPr>
              <w:t>—</w:t>
            </w:r>
          </w:p>
        </w:tc>
        <w:tc>
          <w:tcPr>
            <w:tcW w:type="dxa" w:w="1534"/>
          </w:tcPr>
          <w:p>
            <w:pPr>
              <w:keepNext/>
              <w:spacing w:after="0" w:line="240" w:lineRule="auto"/>
              <w:ind w:firstLine="0"/>
              <w:jc w:val="left"/>
            </w:pPr>
            <w:r>
              <w:rPr>
                <w:sz w:val="17"/>
              </w:rPr>
            </w:r>
            <w:r>
              <w:rPr>
                <w:sz w:val="17"/>
              </w:rPr>
              <w:t>—</w:t>
            </w:r>
          </w:p>
        </w:tc>
        <w:tc>
          <w:tcPr>
            <w:tcW w:type="dxa" w:w="1200"/>
          </w:tcPr>
          <w:p>
            <w:pPr>
              <w:keepNext/>
              <w:spacing w:after="0" w:line="240" w:lineRule="auto"/>
              <w:ind w:firstLine="0"/>
              <w:jc w:val="left"/>
            </w:pPr>
            <w:r>
              <w:rPr>
                <w:sz w:val="17"/>
              </w:rPr>
            </w:r>
            <w:r>
              <w:rPr>
                <w:sz w:val="17"/>
              </w:rPr>
              <w:t>0.655</w:t>
            </w:r>
          </w:p>
        </w:tc>
      </w:tr>
      <w:tr>
        <w:trPr>
          <w:cantSplit w:val="true"/>
        </w:trPr>
        <w:tc>
          <w:tcPr>
            <w:tcW w:type="dxa" w:w="1312"/>
          </w:tcPr>
          <w:p>
            <w:pPr>
              <w:keepNext/>
              <w:spacing w:after="0" w:line="240" w:lineRule="auto"/>
              <w:ind w:firstLine="0"/>
              <w:jc w:val="left"/>
            </w:pPr>
            <w:r>
              <w:rPr>
                <w:sz w:val="17"/>
              </w:rPr>
            </w:r>
            <w:r>
              <w:rPr>
                <w:sz w:val="17"/>
              </w:rPr>
              <w:t>Возраст + пол, все пациенты</w:t>
            </w:r>
          </w:p>
        </w:tc>
        <w:tc>
          <w:tcPr>
            <w:tcW w:type="dxa" w:w="644"/>
          </w:tcPr>
          <w:p>
            <w:pPr>
              <w:keepNext/>
              <w:spacing w:after="0" w:line="240" w:lineRule="auto"/>
              <w:ind w:firstLine="0"/>
              <w:jc w:val="left"/>
            </w:pPr>
            <w:r>
              <w:rPr>
                <w:sz w:val="17"/>
              </w:rPr>
            </w:r>
            <w:r>
              <w:rPr>
                <w:sz w:val="17"/>
              </w:rPr>
              <w:t>593</w:t>
            </w:r>
          </w:p>
        </w:tc>
        <w:tc>
          <w:tcPr>
            <w:tcW w:type="dxa" w:w="1089"/>
          </w:tcPr>
          <w:p>
            <w:pPr>
              <w:keepNext/>
              <w:spacing w:after="0" w:line="240" w:lineRule="auto"/>
              <w:ind w:firstLine="0"/>
              <w:jc w:val="left"/>
            </w:pPr>
            <w:r>
              <w:rPr>
                <w:sz w:val="17"/>
              </w:rPr>
            </w:r>
            <w:r>
              <w:rPr>
                <w:sz w:val="17"/>
              </w:rPr>
              <w:t>492</w:t>
            </w:r>
          </w:p>
        </w:tc>
        <w:tc>
          <w:tcPr>
            <w:tcW w:type="dxa" w:w="1757"/>
          </w:tcPr>
          <w:p>
            <w:pPr>
              <w:keepNext/>
              <w:spacing w:after="0" w:line="240" w:lineRule="auto"/>
              <w:ind w:firstLine="0"/>
              <w:jc w:val="left"/>
            </w:pPr>
            <w:r>
              <w:rPr>
                <w:sz w:val="17"/>
              </w:rPr>
            </w:r>
            <w:r>
              <w:rPr>
                <w:sz w:val="17"/>
              </w:rPr>
              <w:t>1.034 (1.027–1.042)</w:t>
            </w:r>
          </w:p>
        </w:tc>
        <w:tc>
          <w:tcPr>
            <w:tcW w:type="dxa" w:w="1534"/>
          </w:tcPr>
          <w:p>
            <w:pPr>
              <w:keepNext/>
              <w:spacing w:after="0" w:line="240" w:lineRule="auto"/>
              <w:ind w:firstLine="0"/>
              <w:jc w:val="left"/>
            </w:pPr>
            <w:r>
              <w:rPr>
                <w:sz w:val="17"/>
              </w:rPr>
            </w:r>
            <w:r>
              <w:rPr>
                <w:sz w:val="17"/>
              </w:rPr>
              <w:t>1.19 (0.99–1.43)</w:t>
            </w:r>
          </w:p>
        </w:tc>
        <w:tc>
          <w:tcPr>
            <w:tcW w:type="dxa" w:w="1534"/>
          </w:tcPr>
          <w:p>
            <w:pPr>
              <w:keepNext/>
              <w:spacing w:after="0" w:line="240" w:lineRule="auto"/>
              <w:ind w:firstLine="0"/>
              <w:jc w:val="left"/>
            </w:pPr>
            <w:r>
              <w:rPr>
                <w:sz w:val="17"/>
              </w:rPr>
            </w:r>
            <w:r>
              <w:rPr>
                <w:sz w:val="17"/>
              </w:rPr>
              <w:t>—</w:t>
            </w:r>
          </w:p>
        </w:tc>
        <w:tc>
          <w:tcPr>
            <w:tcW w:type="dxa" w:w="1200"/>
          </w:tcPr>
          <w:p>
            <w:pPr>
              <w:keepNext/>
              <w:spacing w:after="0" w:line="240" w:lineRule="auto"/>
              <w:ind w:firstLine="0"/>
              <w:jc w:val="left"/>
            </w:pPr>
            <w:r>
              <w:rPr>
                <w:sz w:val="17"/>
              </w:rPr>
            </w:r>
            <w:r>
              <w:rPr>
                <w:sz w:val="17"/>
              </w:rPr>
              <w:t>0.655</w:t>
            </w:r>
          </w:p>
        </w:tc>
      </w:tr>
      <w:tr>
        <w:trPr>
          <w:cantSplit w:val="true"/>
        </w:trPr>
        <w:tc>
          <w:tcPr>
            <w:tcW w:type="dxa" w:w="1312"/>
          </w:tcPr>
          <w:p>
            <w:pPr>
              <w:keepNext/>
              <w:spacing w:after="0" w:line="240" w:lineRule="auto"/>
              <w:ind w:firstLine="0"/>
              <w:jc w:val="left"/>
            </w:pPr>
            <w:r>
              <w:rPr>
                <w:sz w:val="17"/>
              </w:rPr>
            </w:r>
            <w:r>
              <w:rPr>
                <w:sz w:val="17"/>
              </w:rPr>
              <w:t>Только пол, все пациенты</w:t>
            </w:r>
          </w:p>
        </w:tc>
        <w:tc>
          <w:tcPr>
            <w:tcW w:type="dxa" w:w="644"/>
          </w:tcPr>
          <w:p>
            <w:pPr>
              <w:keepNext/>
              <w:spacing w:after="0" w:line="240" w:lineRule="auto"/>
              <w:ind w:firstLine="0"/>
              <w:jc w:val="left"/>
            </w:pPr>
            <w:r>
              <w:rPr>
                <w:sz w:val="17"/>
              </w:rPr>
            </w:r>
            <w:r>
              <w:rPr>
                <w:sz w:val="17"/>
              </w:rPr>
              <w:t>593</w:t>
            </w:r>
          </w:p>
        </w:tc>
        <w:tc>
          <w:tcPr>
            <w:tcW w:type="dxa" w:w="1089"/>
          </w:tcPr>
          <w:p>
            <w:pPr>
              <w:keepNext/>
              <w:spacing w:after="0" w:line="240" w:lineRule="auto"/>
              <w:ind w:firstLine="0"/>
              <w:jc w:val="left"/>
            </w:pPr>
            <w:r>
              <w:rPr>
                <w:sz w:val="17"/>
              </w:rPr>
            </w:r>
            <w:r>
              <w:rPr>
                <w:sz w:val="17"/>
              </w:rPr>
              <w:t>492</w:t>
            </w:r>
          </w:p>
        </w:tc>
        <w:tc>
          <w:tcPr>
            <w:tcW w:type="dxa" w:w="1757"/>
          </w:tcPr>
          <w:p>
            <w:pPr>
              <w:keepNext/>
              <w:spacing w:after="0" w:line="240" w:lineRule="auto"/>
              <w:ind w:firstLine="0"/>
              <w:jc w:val="left"/>
            </w:pPr>
            <w:r>
              <w:rPr>
                <w:sz w:val="17"/>
              </w:rPr>
            </w:r>
            <w:r>
              <w:rPr>
                <w:sz w:val="17"/>
              </w:rPr>
              <w:t>—</w:t>
            </w:r>
          </w:p>
        </w:tc>
        <w:tc>
          <w:tcPr>
            <w:tcW w:type="dxa" w:w="1534"/>
          </w:tcPr>
          <w:p>
            <w:pPr>
              <w:keepNext/>
              <w:spacing w:after="0" w:line="240" w:lineRule="auto"/>
              <w:ind w:firstLine="0"/>
              <w:jc w:val="left"/>
            </w:pPr>
            <w:r>
              <w:rPr>
                <w:sz w:val="17"/>
              </w:rPr>
            </w:r>
            <w:r>
              <w:rPr>
                <w:sz w:val="17"/>
              </w:rPr>
              <w:t>1.21 (1.01–1.46)</w:t>
            </w:r>
          </w:p>
        </w:tc>
        <w:tc>
          <w:tcPr>
            <w:tcW w:type="dxa" w:w="1534"/>
          </w:tcPr>
          <w:p>
            <w:pPr>
              <w:keepNext/>
              <w:spacing w:after="0" w:line="240" w:lineRule="auto"/>
              <w:ind w:firstLine="0"/>
              <w:jc w:val="left"/>
            </w:pPr>
            <w:r>
              <w:rPr>
                <w:sz w:val="17"/>
              </w:rPr>
            </w:r>
            <w:r>
              <w:rPr>
                <w:sz w:val="17"/>
              </w:rPr>
              <w:t>—</w:t>
            </w:r>
          </w:p>
        </w:tc>
        <w:tc>
          <w:tcPr>
            <w:tcW w:type="dxa" w:w="1200"/>
          </w:tcPr>
          <w:p>
            <w:pPr>
              <w:keepNext/>
              <w:spacing w:after="0" w:line="240" w:lineRule="auto"/>
              <w:ind w:firstLine="0"/>
              <w:jc w:val="left"/>
            </w:pPr>
            <w:r>
              <w:rPr>
                <w:sz w:val="17"/>
              </w:rPr>
            </w:r>
            <w:r>
              <w:rPr>
                <w:sz w:val="17"/>
              </w:rPr>
              <w:t>0.512</w:t>
            </w:r>
          </w:p>
        </w:tc>
      </w:tr>
      <w:tr>
        <w:trPr>
          <w:cantSplit w:val="true"/>
        </w:trPr>
        <w:tc>
          <w:tcPr>
            <w:tcW w:type="dxa" w:w="1312"/>
          </w:tcPr>
          <w:p>
            <w:pPr>
              <w:keepNext/>
              <w:spacing w:after="0" w:line="240" w:lineRule="auto"/>
              <w:ind w:firstLine="0"/>
              <w:jc w:val="left"/>
            </w:pPr>
            <w:r>
              <w:rPr>
                <w:sz w:val="17"/>
              </w:rPr>
            </w:r>
            <w:r>
              <w:rPr>
                <w:sz w:val="17"/>
              </w:rPr>
              <w:t>Только возраст, пациенты с KPS</w:t>
            </w:r>
          </w:p>
        </w:tc>
        <w:tc>
          <w:tcPr>
            <w:tcW w:type="dxa" w:w="644"/>
          </w:tcPr>
          <w:p>
            <w:pPr>
              <w:keepNext/>
              <w:spacing w:after="0" w:line="240" w:lineRule="auto"/>
              <w:ind w:firstLine="0"/>
              <w:jc w:val="left"/>
            </w:pPr>
            <w:r>
              <w:rPr>
                <w:sz w:val="17"/>
              </w:rPr>
            </w:r>
            <w:r>
              <w:rPr>
                <w:sz w:val="17"/>
              </w:rPr>
              <w:t>439</w:t>
            </w:r>
          </w:p>
        </w:tc>
        <w:tc>
          <w:tcPr>
            <w:tcW w:type="dxa" w:w="1089"/>
          </w:tcPr>
          <w:p>
            <w:pPr>
              <w:keepNext/>
              <w:spacing w:after="0" w:line="240" w:lineRule="auto"/>
              <w:ind w:firstLine="0"/>
              <w:jc w:val="left"/>
            </w:pPr>
            <w:r>
              <w:rPr>
                <w:sz w:val="17"/>
              </w:rPr>
            </w:r>
            <w:r>
              <w:rPr>
                <w:sz w:val="17"/>
              </w:rPr>
              <w:t>359</w:t>
            </w:r>
          </w:p>
        </w:tc>
        <w:tc>
          <w:tcPr>
            <w:tcW w:type="dxa" w:w="1757"/>
          </w:tcPr>
          <w:p>
            <w:pPr>
              <w:keepNext/>
              <w:spacing w:after="0" w:line="240" w:lineRule="auto"/>
              <w:ind w:firstLine="0"/>
              <w:jc w:val="left"/>
            </w:pPr>
            <w:r>
              <w:rPr>
                <w:sz w:val="17"/>
              </w:rPr>
            </w:r>
            <w:r>
              <w:rPr>
                <w:sz w:val="17"/>
              </w:rPr>
              <w:t>1.033 (1.025–1.042)</w:t>
            </w:r>
          </w:p>
        </w:tc>
        <w:tc>
          <w:tcPr>
            <w:tcW w:type="dxa" w:w="1534"/>
          </w:tcPr>
          <w:p>
            <w:pPr>
              <w:keepNext/>
              <w:spacing w:after="0" w:line="240" w:lineRule="auto"/>
              <w:ind w:firstLine="0"/>
              <w:jc w:val="left"/>
            </w:pPr>
            <w:r>
              <w:rPr>
                <w:sz w:val="17"/>
              </w:rPr>
            </w:r>
            <w:r>
              <w:rPr>
                <w:sz w:val="17"/>
              </w:rPr>
              <w:t>—</w:t>
            </w:r>
          </w:p>
        </w:tc>
        <w:tc>
          <w:tcPr>
            <w:tcW w:type="dxa" w:w="1534"/>
          </w:tcPr>
          <w:p>
            <w:pPr>
              <w:keepNext/>
              <w:spacing w:after="0" w:line="240" w:lineRule="auto"/>
              <w:ind w:firstLine="0"/>
              <w:jc w:val="left"/>
            </w:pPr>
            <w:r>
              <w:rPr>
                <w:sz w:val="17"/>
              </w:rPr>
            </w:r>
            <w:r>
              <w:rPr>
                <w:sz w:val="17"/>
              </w:rPr>
              <w:t>—</w:t>
            </w:r>
          </w:p>
        </w:tc>
        <w:tc>
          <w:tcPr>
            <w:tcW w:type="dxa" w:w="1200"/>
          </w:tcPr>
          <w:p>
            <w:pPr>
              <w:keepNext/>
              <w:spacing w:after="0" w:line="240" w:lineRule="auto"/>
              <w:ind w:firstLine="0"/>
              <w:jc w:val="left"/>
            </w:pPr>
            <w:r>
              <w:rPr>
                <w:sz w:val="17"/>
              </w:rPr>
            </w:r>
            <w:r>
              <w:rPr>
                <w:sz w:val="17"/>
              </w:rPr>
              <w:t>0.648</w:t>
            </w:r>
          </w:p>
        </w:tc>
      </w:tr>
      <w:tr>
        <w:trPr>
          <w:cantSplit w:val="true"/>
        </w:trPr>
        <w:tc>
          <w:tcPr>
            <w:tcW w:type="dxa" w:w="1312"/>
          </w:tcPr>
          <w:p>
            <w:pPr>
              <w:keepNext/>
              <w:spacing w:after="0" w:line="240" w:lineRule="auto"/>
              <w:ind w:firstLine="0"/>
              <w:jc w:val="left"/>
            </w:pPr>
            <w:r>
              <w:rPr>
                <w:sz w:val="17"/>
              </w:rPr>
            </w:r>
            <w:r>
              <w:rPr>
                <w:sz w:val="17"/>
              </w:rPr>
              <w:t>Возраст + пол, пациенты с KPS</w:t>
            </w:r>
          </w:p>
        </w:tc>
        <w:tc>
          <w:tcPr>
            <w:tcW w:type="dxa" w:w="644"/>
          </w:tcPr>
          <w:p>
            <w:pPr>
              <w:keepNext/>
              <w:spacing w:after="0" w:line="240" w:lineRule="auto"/>
              <w:ind w:firstLine="0"/>
              <w:jc w:val="left"/>
            </w:pPr>
            <w:r>
              <w:rPr>
                <w:sz w:val="17"/>
              </w:rPr>
            </w:r>
            <w:r>
              <w:rPr>
                <w:sz w:val="17"/>
              </w:rPr>
              <w:t>439</w:t>
            </w:r>
          </w:p>
        </w:tc>
        <w:tc>
          <w:tcPr>
            <w:tcW w:type="dxa" w:w="1089"/>
          </w:tcPr>
          <w:p>
            <w:pPr>
              <w:keepNext/>
              <w:spacing w:after="0" w:line="240" w:lineRule="auto"/>
              <w:ind w:firstLine="0"/>
              <w:jc w:val="left"/>
            </w:pPr>
            <w:r>
              <w:rPr>
                <w:sz w:val="17"/>
              </w:rPr>
            </w:r>
            <w:r>
              <w:rPr>
                <w:sz w:val="17"/>
              </w:rPr>
              <w:t>359</w:t>
            </w:r>
          </w:p>
        </w:tc>
        <w:tc>
          <w:tcPr>
            <w:tcW w:type="dxa" w:w="1757"/>
          </w:tcPr>
          <w:p>
            <w:pPr>
              <w:keepNext/>
              <w:spacing w:after="0" w:line="240" w:lineRule="auto"/>
              <w:ind w:firstLine="0"/>
              <w:jc w:val="left"/>
            </w:pPr>
            <w:r>
              <w:rPr>
                <w:sz w:val="17"/>
              </w:rPr>
            </w:r>
            <w:r>
              <w:rPr>
                <w:sz w:val="17"/>
              </w:rPr>
              <w:t>1.033 (1.024–1.041)</w:t>
            </w:r>
          </w:p>
        </w:tc>
        <w:tc>
          <w:tcPr>
            <w:tcW w:type="dxa" w:w="1534"/>
          </w:tcPr>
          <w:p>
            <w:pPr>
              <w:keepNext/>
              <w:spacing w:after="0" w:line="240" w:lineRule="auto"/>
              <w:ind w:firstLine="0"/>
              <w:jc w:val="left"/>
            </w:pPr>
            <w:r>
              <w:rPr>
                <w:sz w:val="17"/>
              </w:rPr>
            </w:r>
            <w:r>
              <w:rPr>
                <w:sz w:val="17"/>
              </w:rPr>
              <w:t>1.21 (0.98–1.51)</w:t>
            </w:r>
          </w:p>
        </w:tc>
        <w:tc>
          <w:tcPr>
            <w:tcW w:type="dxa" w:w="1534"/>
          </w:tcPr>
          <w:p>
            <w:pPr>
              <w:keepNext/>
              <w:spacing w:after="0" w:line="240" w:lineRule="auto"/>
              <w:ind w:firstLine="0"/>
              <w:jc w:val="left"/>
            </w:pPr>
            <w:r>
              <w:rPr>
                <w:sz w:val="17"/>
              </w:rPr>
            </w:r>
            <w:r>
              <w:rPr>
                <w:sz w:val="17"/>
              </w:rPr>
              <w:t>—</w:t>
            </w:r>
          </w:p>
        </w:tc>
        <w:tc>
          <w:tcPr>
            <w:tcW w:type="dxa" w:w="1200"/>
          </w:tcPr>
          <w:p>
            <w:pPr>
              <w:keepNext/>
              <w:spacing w:after="0" w:line="240" w:lineRule="auto"/>
              <w:ind w:firstLine="0"/>
              <w:jc w:val="left"/>
            </w:pPr>
            <w:r>
              <w:rPr>
                <w:sz w:val="17"/>
              </w:rPr>
            </w:r>
            <w:r>
              <w:rPr>
                <w:sz w:val="17"/>
              </w:rPr>
              <w:t>0.649</w:t>
            </w:r>
          </w:p>
        </w:tc>
      </w:tr>
      <w:tr>
        <w:trPr>
          <w:cantSplit w:val="true"/>
        </w:trPr>
        <w:tc>
          <w:tcPr>
            <w:tcW w:type="dxa" w:w="1312"/>
          </w:tcPr>
          <w:p>
            <w:pPr>
              <w:keepNext/>
              <w:spacing w:after="0" w:line="240" w:lineRule="auto"/>
              <w:ind w:firstLine="0"/>
              <w:jc w:val="left"/>
            </w:pPr>
            <w:r>
              <w:rPr>
                <w:sz w:val="17"/>
              </w:rPr>
            </w:r>
            <w:r>
              <w:rPr>
                <w:sz w:val="17"/>
              </w:rPr>
              <w:t>Возраст + KPS</w:t>
            </w:r>
          </w:p>
        </w:tc>
        <w:tc>
          <w:tcPr>
            <w:tcW w:type="dxa" w:w="644"/>
          </w:tcPr>
          <w:p>
            <w:pPr>
              <w:keepNext/>
              <w:spacing w:after="0" w:line="240" w:lineRule="auto"/>
              <w:ind w:firstLine="0"/>
              <w:jc w:val="left"/>
            </w:pPr>
            <w:r>
              <w:rPr>
                <w:sz w:val="17"/>
              </w:rPr>
            </w:r>
            <w:r>
              <w:rPr>
                <w:sz w:val="17"/>
              </w:rPr>
              <w:t>439</w:t>
            </w:r>
          </w:p>
        </w:tc>
        <w:tc>
          <w:tcPr>
            <w:tcW w:type="dxa" w:w="1089"/>
          </w:tcPr>
          <w:p>
            <w:pPr>
              <w:keepNext/>
              <w:spacing w:after="0" w:line="240" w:lineRule="auto"/>
              <w:ind w:firstLine="0"/>
              <w:jc w:val="left"/>
            </w:pPr>
            <w:r>
              <w:rPr>
                <w:sz w:val="17"/>
              </w:rPr>
            </w:r>
            <w:r>
              <w:rPr>
                <w:sz w:val="17"/>
              </w:rPr>
              <w:t>359</w:t>
            </w:r>
          </w:p>
        </w:tc>
        <w:tc>
          <w:tcPr>
            <w:tcW w:type="dxa" w:w="1757"/>
          </w:tcPr>
          <w:p>
            <w:pPr>
              <w:keepNext/>
              <w:spacing w:after="0" w:line="240" w:lineRule="auto"/>
              <w:ind w:firstLine="0"/>
              <w:jc w:val="left"/>
            </w:pPr>
            <w:r>
              <w:rPr>
                <w:sz w:val="17"/>
              </w:rPr>
            </w:r>
            <w:r>
              <w:rPr>
                <w:sz w:val="17"/>
              </w:rPr>
              <w:t>1.029 (1.020–1.038)</w:t>
            </w:r>
          </w:p>
        </w:tc>
        <w:tc>
          <w:tcPr>
            <w:tcW w:type="dxa" w:w="1534"/>
          </w:tcPr>
          <w:p>
            <w:pPr>
              <w:keepNext/>
              <w:spacing w:after="0" w:line="240" w:lineRule="auto"/>
              <w:ind w:firstLine="0"/>
              <w:jc w:val="left"/>
            </w:pPr>
            <w:r>
              <w:rPr>
                <w:sz w:val="17"/>
              </w:rPr>
            </w:r>
            <w:r>
              <w:rPr>
                <w:sz w:val="17"/>
              </w:rPr>
              <w:t>—</w:t>
            </w:r>
          </w:p>
        </w:tc>
        <w:tc>
          <w:tcPr>
            <w:tcW w:type="dxa" w:w="1534"/>
          </w:tcPr>
          <w:p>
            <w:pPr>
              <w:keepNext/>
              <w:spacing w:after="0" w:line="240" w:lineRule="auto"/>
              <w:ind w:firstLine="0"/>
              <w:jc w:val="left"/>
            </w:pPr>
            <w:r>
              <w:rPr>
                <w:sz w:val="17"/>
              </w:rPr>
            </w:r>
            <w:r>
              <w:rPr>
                <w:sz w:val="17"/>
              </w:rPr>
              <w:t>0.82 (0.76–0.89)</w:t>
            </w:r>
          </w:p>
        </w:tc>
        <w:tc>
          <w:tcPr>
            <w:tcW w:type="dxa" w:w="1200"/>
          </w:tcPr>
          <w:p>
            <w:pPr>
              <w:keepNext/>
              <w:spacing w:after="0" w:line="240" w:lineRule="auto"/>
              <w:ind w:firstLine="0"/>
              <w:jc w:val="left"/>
            </w:pPr>
            <w:r>
              <w:rPr>
                <w:sz w:val="17"/>
              </w:rPr>
            </w:r>
            <w:r>
              <w:rPr>
                <w:sz w:val="17"/>
              </w:rPr>
              <w:t>0.664</w:t>
            </w:r>
          </w:p>
        </w:tc>
      </w:tr>
      <w:tr>
        <w:trPr>
          <w:cantSplit w:val="true"/>
        </w:trPr>
        <w:tc>
          <w:tcPr>
            <w:tcW w:type="dxa" w:w="1312"/>
          </w:tcPr>
          <w:p>
            <w:pPr>
              <w:keepNext/>
              <w:spacing w:after="0" w:line="240" w:lineRule="auto"/>
              <w:ind w:firstLine="0"/>
              <w:jc w:val="left"/>
            </w:pPr>
            <w:r>
              <w:rPr>
                <w:sz w:val="17"/>
              </w:rPr>
            </w:r>
            <w:r>
              <w:rPr>
                <w:sz w:val="17"/>
              </w:rPr>
              <w:t>Возраст + пол + KPS (M2)</w:t>
            </w:r>
          </w:p>
        </w:tc>
        <w:tc>
          <w:tcPr>
            <w:tcW w:type="dxa" w:w="644"/>
          </w:tcPr>
          <w:p>
            <w:pPr>
              <w:keepNext/>
              <w:spacing w:after="0" w:line="240" w:lineRule="auto"/>
              <w:ind w:firstLine="0"/>
              <w:jc w:val="left"/>
            </w:pPr>
            <w:r>
              <w:rPr>
                <w:sz w:val="17"/>
              </w:rPr>
            </w:r>
            <w:r>
              <w:rPr>
                <w:sz w:val="17"/>
              </w:rPr>
              <w:t>439</w:t>
            </w:r>
          </w:p>
        </w:tc>
        <w:tc>
          <w:tcPr>
            <w:tcW w:type="dxa" w:w="1089"/>
          </w:tcPr>
          <w:p>
            <w:pPr>
              <w:keepNext/>
              <w:spacing w:after="0" w:line="240" w:lineRule="auto"/>
              <w:ind w:firstLine="0"/>
              <w:jc w:val="left"/>
            </w:pPr>
            <w:r>
              <w:rPr>
                <w:sz w:val="17"/>
              </w:rPr>
            </w:r>
            <w:r>
              <w:rPr>
                <w:sz w:val="17"/>
              </w:rPr>
              <w:t>359</w:t>
            </w:r>
          </w:p>
        </w:tc>
        <w:tc>
          <w:tcPr>
            <w:tcW w:type="dxa" w:w="1757"/>
          </w:tcPr>
          <w:p>
            <w:pPr>
              <w:keepNext/>
              <w:spacing w:after="0" w:line="240" w:lineRule="auto"/>
              <w:ind w:firstLine="0"/>
              <w:jc w:val="left"/>
            </w:pPr>
            <w:r>
              <w:rPr>
                <w:sz w:val="17"/>
              </w:rPr>
            </w:r>
            <w:r>
              <w:rPr>
                <w:sz w:val="17"/>
              </w:rPr>
              <w:t>1.028 (1.019–1.037)</w:t>
            </w:r>
          </w:p>
        </w:tc>
        <w:tc>
          <w:tcPr>
            <w:tcW w:type="dxa" w:w="1534"/>
          </w:tcPr>
          <w:p>
            <w:pPr>
              <w:keepNext/>
              <w:spacing w:after="0" w:line="240" w:lineRule="auto"/>
              <w:ind w:firstLine="0"/>
              <w:jc w:val="left"/>
            </w:pPr>
            <w:r>
              <w:rPr>
                <w:sz w:val="17"/>
              </w:rPr>
            </w:r>
            <w:r>
              <w:rPr>
                <w:sz w:val="17"/>
              </w:rPr>
              <w:t>1.33 (1.07–1.66)</w:t>
            </w:r>
          </w:p>
        </w:tc>
        <w:tc>
          <w:tcPr>
            <w:tcW w:type="dxa" w:w="1534"/>
          </w:tcPr>
          <w:p>
            <w:pPr>
              <w:keepNext/>
              <w:spacing w:after="0" w:line="240" w:lineRule="auto"/>
              <w:ind w:firstLine="0"/>
              <w:jc w:val="left"/>
            </w:pPr>
            <w:r>
              <w:rPr>
                <w:sz w:val="17"/>
              </w:rPr>
            </w:r>
            <w:r>
              <w:rPr>
                <w:sz w:val="17"/>
              </w:rPr>
              <w:t>0.81 (0.75–0.87)</w:t>
            </w:r>
          </w:p>
        </w:tc>
        <w:tc>
          <w:tcPr>
            <w:tcW w:type="dxa" w:w="1200"/>
          </w:tcPr>
          <w:p>
            <w:pPr>
              <w:keepNext/>
              <w:spacing w:after="0" w:line="240" w:lineRule="auto"/>
              <w:ind w:firstLine="0"/>
              <w:jc w:val="left"/>
            </w:pPr>
            <w:r>
              <w:rPr>
                <w:sz w:val="17"/>
              </w:rPr>
            </w:r>
            <w:r>
              <w:rPr>
                <w:sz w:val="17"/>
              </w:rPr>
              <w:t>0.666</w:t>
            </w:r>
          </w:p>
        </w:tc>
      </w:tr>
      <w:tr>
        <w:trPr>
          <w:cantSplit w:val="true"/>
        </w:trPr>
        <w:tc>
          <w:tcPr>
            <w:tcW w:type="dxa" w:w="1312"/>
          </w:tcPr>
          <w:p>
            <w:pPr>
              <w:spacing w:after="0" w:line="240" w:lineRule="auto"/>
              <w:ind w:firstLine="0"/>
              <w:jc w:val="left"/>
            </w:pPr>
            <w:r>
              <w:rPr>
                <w:sz w:val="17"/>
              </w:rPr>
            </w:r>
            <w:r>
              <w:rPr>
                <w:sz w:val="17"/>
              </w:rPr>
              <w:t>Возраст + пол + KPS, без двух пациентов с KPS = 0</w:t>
            </w:r>
          </w:p>
        </w:tc>
        <w:tc>
          <w:tcPr>
            <w:tcW w:type="dxa" w:w="644"/>
          </w:tcPr>
          <w:p>
            <w:pPr>
              <w:spacing w:after="0" w:line="240" w:lineRule="auto"/>
              <w:ind w:firstLine="0"/>
              <w:jc w:val="left"/>
            </w:pPr>
            <w:r>
              <w:rPr>
                <w:sz w:val="17"/>
              </w:rPr>
            </w:r>
            <w:r>
              <w:rPr>
                <w:sz w:val="17"/>
              </w:rPr>
              <w:t>437</w:t>
            </w:r>
          </w:p>
        </w:tc>
        <w:tc>
          <w:tcPr>
            <w:tcW w:type="dxa" w:w="1089"/>
          </w:tcPr>
          <w:p>
            <w:pPr>
              <w:spacing w:after="0" w:line="240" w:lineRule="auto"/>
              <w:ind w:firstLine="0"/>
              <w:jc w:val="left"/>
            </w:pPr>
            <w:r>
              <w:rPr>
                <w:sz w:val="17"/>
              </w:rPr>
            </w:r>
            <w:r>
              <w:rPr>
                <w:sz w:val="17"/>
              </w:rPr>
              <w:t>357</w:t>
            </w:r>
          </w:p>
        </w:tc>
        <w:tc>
          <w:tcPr>
            <w:tcW w:type="dxa" w:w="1757"/>
          </w:tcPr>
          <w:p>
            <w:pPr>
              <w:spacing w:after="0" w:line="240" w:lineRule="auto"/>
              <w:ind w:firstLine="0"/>
              <w:jc w:val="left"/>
            </w:pPr>
            <w:r>
              <w:rPr>
                <w:sz w:val="17"/>
              </w:rPr>
            </w:r>
            <w:r>
              <w:rPr>
                <w:sz w:val="17"/>
              </w:rPr>
              <w:t>1.028 (1.019–1.037)</w:t>
            </w:r>
          </w:p>
        </w:tc>
        <w:tc>
          <w:tcPr>
            <w:tcW w:type="dxa" w:w="1534"/>
          </w:tcPr>
          <w:p>
            <w:pPr>
              <w:spacing w:after="0" w:line="240" w:lineRule="auto"/>
              <w:ind w:firstLine="0"/>
              <w:jc w:val="left"/>
            </w:pPr>
            <w:r>
              <w:rPr>
                <w:sz w:val="17"/>
              </w:rPr>
            </w:r>
            <w:r>
              <w:rPr>
                <w:sz w:val="17"/>
              </w:rPr>
              <w:t>1.33 (1.07–1.66)</w:t>
            </w:r>
          </w:p>
        </w:tc>
        <w:tc>
          <w:tcPr>
            <w:tcW w:type="dxa" w:w="1534"/>
          </w:tcPr>
          <w:p>
            <w:pPr>
              <w:spacing w:after="0" w:line="240" w:lineRule="auto"/>
              <w:ind w:firstLine="0"/>
              <w:jc w:val="left"/>
            </w:pPr>
            <w:r>
              <w:rPr>
                <w:sz w:val="17"/>
              </w:rPr>
            </w:r>
            <w:r>
              <w:rPr>
                <w:sz w:val="17"/>
              </w:rPr>
              <w:t>0.81 (0.74–0.88)</w:t>
            </w:r>
          </w:p>
        </w:tc>
        <w:tc>
          <w:tcPr>
            <w:tcW w:type="dxa" w:w="1200"/>
          </w:tcPr>
          <w:p>
            <w:pPr>
              <w:spacing w:after="0" w:line="240" w:lineRule="auto"/>
              <w:ind w:firstLine="0"/>
              <w:jc w:val="left"/>
            </w:pPr>
            <w:r>
              <w:rPr>
                <w:sz w:val="17"/>
              </w:rPr>
            </w:r>
            <w:r>
              <w:rPr>
                <w:sz w:val="17"/>
              </w:rPr>
              <w:t>0.664</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53"/>
        <w:gridCol w:w="3265"/>
        <w:gridCol w:w="2651"/>
      </w:tblGrid>
      <w:tr>
        <w:trPr>
          <w:cantSplit w:val="true"/>
          <w:tblHeader w:val="true"/>
        </w:trPr>
        <w:tc>
          <w:tcPr>
            <w:tcW w:type="dxa" w:w="3153"/>
            <w:shd w:val="clear" w:fill="E7EEF6"/>
          </w:tcPr>
          <w:p>
            <w:pPr>
              <w:keepNext/>
              <w:spacing w:after="0" w:line="240" w:lineRule="auto"/>
              <w:ind w:firstLine="0"/>
              <w:jc w:val="left"/>
            </w:pPr>
            <w:r/>
            <w:r>
              <w:rPr>
                <w:b/>
                <w:sz w:val="20"/>
              </w:rPr>
              <w:t>Файл (cBioPortal, gbm_tcga)</w:t>
            </w:r>
          </w:p>
        </w:tc>
        <w:tc>
          <w:tcPr>
            <w:tcW w:type="dxa" w:w="3266"/>
            <w:shd w:val="clear" w:fill="E7EEF6"/>
          </w:tcPr>
          <w:p>
            <w:pPr>
              <w:keepNext/>
              <w:spacing w:after="0" w:line="240" w:lineRule="auto"/>
              <w:ind w:firstLine="0"/>
              <w:jc w:val="left"/>
            </w:pPr>
            <w:r/>
            <w:r>
              <w:rPr>
                <w:b/>
                <w:sz w:val="20"/>
              </w:rPr>
              <w:t>Использованные поля</w:t>
            </w:r>
          </w:p>
        </w:tc>
        <w:tc>
          <w:tcPr>
            <w:tcW w:type="dxa" w:w="2652"/>
            <w:shd w:val="clear" w:fill="E7EEF6"/>
          </w:tcPr>
          <w:p>
            <w:pPr>
              <w:keepNext/>
              <w:spacing w:after="0" w:line="240" w:lineRule="auto"/>
              <w:ind w:firstLine="0"/>
              <w:jc w:val="left"/>
            </w:pPr>
            <w:r/>
            <w:r>
              <w:rPr>
                <w:b/>
                <w:sz w:val="20"/>
              </w:rPr>
              <w:t>Полученная переменная</w:t>
            </w:r>
          </w:p>
        </w:tc>
      </w:tr>
      <w:tr>
        <w:trPr>
          <w:cantSplit w:val="true"/>
        </w:trPr>
        <w:tc>
          <w:tcPr>
            <w:tcW w:type="dxa" w:w="3153"/>
          </w:tcPr>
          <w:p>
            <w:pPr>
              <w:keepNext/>
              <w:spacing w:after="0" w:line="240" w:lineRule="auto"/>
              <w:ind w:firstLine="0"/>
              <w:jc w:val="left"/>
            </w:pPr>
            <w:r/>
            <w:r>
              <w:rPr>
                <w:sz w:val="20"/>
              </w:rPr>
              <w:t>clinical.tsv (TCGA)</w:t>
            </w:r>
          </w:p>
        </w:tc>
        <w:tc>
          <w:tcPr>
            <w:tcW w:type="dxa" w:w="3266"/>
          </w:tcPr>
          <w:p>
            <w:pPr>
              <w:keepNext/>
              <w:spacing w:after="0" w:line="240" w:lineRule="auto"/>
              <w:ind w:firstLine="0"/>
              <w:jc w:val="left"/>
            </w:pPr>
            <w:r/>
            <w:r>
              <w:rPr>
                <w:sz w:val="20"/>
              </w:rPr>
              <w:t>Patient ID, Diagnosis Age, Overall Survival (Months), Overall Survival Status, Sex, Karnofsky Performance Score</w:t>
            </w:r>
          </w:p>
        </w:tc>
        <w:tc>
          <w:tcPr>
            <w:tcW w:type="dxa" w:w="2652"/>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3153"/>
          </w:tcPr>
          <w:p>
            <w:pPr>
              <w:keepNext/>
              <w:spacing w:after="0" w:line="240" w:lineRule="auto"/>
              <w:ind w:firstLine="0"/>
              <w:jc w:val="left"/>
            </w:pPr>
            <w:r/>
            <w:r>
              <w:rPr>
                <w:sz w:val="20"/>
              </w:rPr>
              <w:t>CGGA.mRNAseq_693_clinical, CGGA.mRNAseq_325_clinical</w:t>
            </w:r>
          </w:p>
        </w:tc>
        <w:tc>
          <w:tcPr>
            <w:tcW w:type="dxa" w:w="3266"/>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2652"/>
          </w:tcPr>
          <w:p>
            <w:pPr>
              <w:keepNext/>
              <w:spacing w:after="0" w:line="240" w:lineRule="auto"/>
              <w:ind w:firstLine="0"/>
              <w:jc w:val="left"/>
            </w:pPr>
            <w:r/>
            <w:r>
              <w:rPr>
                <w:sz w:val="20"/>
              </w:rPr>
              <w:t>AGE, OS_MONTHS (= OS / 30.4375), event, male, radio, chemo, idh_mut, mgmt_meth</w:t>
            </w:r>
          </w:p>
        </w:tc>
      </w:tr>
      <w:tr>
        <w:trPr>
          <w:cantSplit w:val="true"/>
        </w:trPr>
        <w:tc>
          <w:tcPr>
            <w:tcW w:type="dxa" w:w="3153"/>
          </w:tcPr>
          <w:p>
            <w:pPr>
              <w:keepNext/>
              <w:spacing w:after="0" w:line="240" w:lineRule="auto"/>
              <w:ind w:firstLine="0"/>
              <w:jc w:val="left"/>
            </w:pPr>
            <w:r/>
            <w:r>
              <w:rPr>
                <w:sz w:val="20"/>
              </w:rPr>
              <w:t>mutations.txt</w:t>
            </w:r>
          </w:p>
        </w:tc>
        <w:tc>
          <w:tcPr>
            <w:tcW w:type="dxa" w:w="3266"/>
          </w:tcPr>
          <w:p>
            <w:pPr>
              <w:keepNext/>
              <w:spacing w:after="0" w:line="240" w:lineRule="auto"/>
              <w:ind w:firstLine="0"/>
              <w:jc w:val="left"/>
            </w:pPr>
            <w:r/>
            <w:r>
              <w:rPr>
                <w:sz w:val="20"/>
              </w:rPr>
              <w:t>SAMPLE_ID, IDH1, IDH2</w:t>
            </w:r>
          </w:p>
        </w:tc>
        <w:tc>
          <w:tcPr>
            <w:tcW w:type="dxa" w:w="2652"/>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3153"/>
          </w:tcPr>
          <w:p>
            <w:pPr>
              <w:keepNext/>
              <w:spacing w:after="0" w:line="240" w:lineRule="auto"/>
              <w:ind w:firstLine="0"/>
              <w:jc w:val="left"/>
            </w:pPr>
            <w:r/>
            <w:r>
              <w:rPr>
                <w:sz w:val="20"/>
              </w:rPr>
              <w:t>methylation_hm27.txt, methylation_hm450.txt</w:t>
            </w:r>
          </w:p>
        </w:tc>
        <w:tc>
          <w:tcPr>
            <w:tcW w:type="dxa" w:w="3266"/>
          </w:tcPr>
          <w:p>
            <w:pPr>
              <w:keepNext/>
              <w:spacing w:after="0" w:line="240" w:lineRule="auto"/>
              <w:ind w:firstLine="0"/>
              <w:jc w:val="left"/>
            </w:pPr>
            <w:r/>
            <w:r>
              <w:rPr>
                <w:sz w:val="20"/>
              </w:rPr>
              <w:t>SAMPLE_ID, MGMT (бета-значение)</w:t>
            </w:r>
          </w:p>
        </w:tc>
        <w:tc>
          <w:tcPr>
            <w:tcW w:type="dxa" w:w="2652"/>
          </w:tcPr>
          <w:p>
            <w:pPr>
              <w:keepNext/>
              <w:spacing w:after="0" w:line="240" w:lineRule="auto"/>
              <w:ind w:firstLine="0"/>
              <w:jc w:val="left"/>
            </w:pPr>
            <w:r/>
            <w:r>
              <w:rPr>
                <w:sz w:val="20"/>
              </w:rPr>
              <w:t>beta (большее из двух платформ), mgmt_meth (гауссова смесь по платформам, верхняя компонента = 1)</w:t>
            </w:r>
          </w:p>
        </w:tc>
      </w:tr>
      <w:tr>
        <w:trPr>
          <w:cantSplit w:val="true"/>
        </w:trPr>
        <w:tc>
          <w:tcPr>
            <w:tcW w:type="dxa" w:w="3153"/>
          </w:tcPr>
          <w:p>
            <w:pPr>
              <w:keepNext/>
              <w:spacing w:after="0" w:line="240" w:lineRule="auto"/>
              <w:ind w:firstLine="0"/>
              <w:jc w:val="left"/>
            </w:pPr>
            <w:r/>
            <w:r>
              <w:rPr>
                <w:sz w:val="20"/>
              </w:rPr>
              <w:t>data_mrna_agilent_microarray.txt, data_mrna_seq_v2_rsem.txt (gbm_tcga); CGGA.mRNAseq_693/325.RSEM-genes</w:t>
            </w:r>
          </w:p>
        </w:tc>
        <w:tc>
          <w:tcPr>
            <w:tcW w:type="dxa" w:w="3266"/>
          </w:tcPr>
          <w:p>
            <w:pPr>
              <w:keepNext/>
              <w:spacing w:after="0" w:line="240" w:lineRule="auto"/>
              <w:ind w:firstLine="0"/>
              <w:jc w:val="left"/>
            </w:pPr>
            <w:r/>
            <w:r>
              <w:rPr>
                <w:sz w:val="20"/>
              </w:rPr>
              <w:t>экспрессия по символам генов</w:t>
            </w:r>
          </w:p>
        </w:tc>
        <w:tc>
          <w:tcPr>
            <w:tcW w:type="dxa" w:w="2652"/>
          </w:tcPr>
          <w:p>
            <w:pPr>
              <w:keepNext/>
              <w:spacing w:after="0" w:line="240" w:lineRule="auto"/>
              <w:ind w:firstLine="0"/>
              <w:jc w:val="left"/>
            </w:pPr>
            <w:r/>
            <w:r>
              <w:rPr>
                <w:sz w:val="20"/>
              </w:rPr>
              <w:t>четыре балла состояний, p_MES, p_AC, p_OPC, p_NPC, энтропия, доминирующее состояние</w:t>
            </w:r>
          </w:p>
        </w:tc>
      </w:tr>
      <w:tr>
        <w:trPr>
          <w:cantSplit w:val="true"/>
        </w:trPr>
        <w:tc>
          <w:tcPr>
            <w:tcW w:type="dxa" w:w="3153"/>
          </w:tcPr>
          <w:p>
            <w:pPr>
              <w:keepNext/>
              <w:spacing w:after="0" w:line="240" w:lineRule="auto"/>
              <w:ind w:firstLine="0"/>
              <w:jc w:val="left"/>
            </w:pPr>
            <w:r/>
            <w:r>
              <w:rPr>
                <w:sz w:val="20"/>
              </w:rPr>
              <w:t>data_mutations.txt (gbm_tcga_pan_can_atlas_2018)</w:t>
            </w:r>
          </w:p>
        </w:tc>
        <w:tc>
          <w:tcPr>
            <w:tcW w:type="dxa" w:w="3266"/>
          </w:tcPr>
          <w:p>
            <w:pPr>
              <w:keepNext/>
              <w:spacing w:after="0" w:line="240" w:lineRule="auto"/>
              <w:ind w:firstLine="0"/>
              <w:jc w:val="left"/>
            </w:pPr>
            <w:r/>
            <w:r>
              <w:rPr>
                <w:sz w:val="20"/>
              </w:rPr>
              <w:t>Tumor_Sample_Barcode, Variant_Type, t_ref_count, t_alt_count</w:t>
            </w:r>
          </w:p>
        </w:tc>
        <w:tc>
          <w:tcPr>
            <w:tcW w:type="dxa" w:w="2652"/>
          </w:tcPr>
          <w:p>
            <w:pPr>
              <w:keepNext/>
              <w:spacing w:after="0" w:line="240" w:lineRule="auto"/>
              <w:ind w:firstLine="0"/>
              <w:jc w:val="left"/>
            </w:pPr>
            <w:r/>
            <w:r>
              <w:rPr>
                <w:sz w:val="20"/>
              </w:rPr>
              <w:t>аллельная частота каждой мутации, n_mut, MATH</w:t>
            </w:r>
          </w:p>
        </w:tc>
      </w:tr>
      <w:tr>
        <w:trPr>
          <w:cantSplit w:val="true"/>
        </w:trPr>
        <w:tc>
          <w:tcPr>
            <w:tcW w:type="dxa" w:w="3153"/>
          </w:tcPr>
          <w:p>
            <w:pPr>
              <w:keepNext/>
              <w:spacing w:after="0" w:line="240" w:lineRule="auto"/>
              <w:ind w:firstLine="0"/>
              <w:jc w:val="left"/>
            </w:pPr>
            <w:r/>
            <w:r>
              <w:rPr>
                <w:sz w:val="20"/>
              </w:rPr>
              <w:t>IDHwt.GBM.MetaModules.tsv (Neftel et al. 2019, таблица S2)</w:t>
            </w:r>
          </w:p>
        </w:tc>
        <w:tc>
          <w:tcPr>
            <w:tcW w:type="dxa" w:w="3266"/>
          </w:tcPr>
          <w:p>
            <w:pPr>
              <w:keepNext/>
              <w:spacing w:after="0" w:line="240" w:lineRule="auto"/>
              <w:ind w:firstLine="0"/>
              <w:jc w:val="left"/>
            </w:pPr>
            <w:r/>
            <w:r>
              <w:rPr>
                <w:sz w:val="20"/>
              </w:rPr>
              <w:t>MESlike1, MESlike2, AClike, OPClike, NPClike1, NPClike2</w:t>
            </w:r>
          </w:p>
        </w:tc>
        <w:tc>
          <w:tcPr>
            <w:tcW w:type="dxa" w:w="2652"/>
          </w:tcPr>
          <w:p>
            <w:pPr>
              <w:keepNext/>
              <w:spacing w:after="0" w:line="240" w:lineRule="auto"/>
              <w:ind w:firstLine="0"/>
              <w:jc w:val="left"/>
            </w:pPr>
            <w:r/>
            <w:r>
              <w:rPr>
                <w:sz w:val="20"/>
              </w:rPr>
              <w:t>четыре объединённых модуля генов</w:t>
            </w:r>
          </w:p>
        </w:tc>
      </w:tr>
      <w:tr>
        <w:trPr>
          <w:cantSplit w:val="true"/>
        </w:trPr>
        <w:tc>
          <w:tcPr>
            <w:tcW w:type="dxa" w:w="3153"/>
          </w:tcPr>
          <w:p>
            <w:pPr>
              <w:spacing w:after="0" w:line="240" w:lineRule="auto"/>
              <w:ind w:firstLine="0"/>
              <w:jc w:val="left"/>
            </w:pPr>
            <w:r/>
            <w:r>
              <w:rPr>
                <w:sz w:val="20"/>
              </w:rPr>
              <w:t>data_clinical_patient/sample.txt (glioma_mskcc_2019, gbm_cptac_2021)</w:t>
            </w:r>
          </w:p>
        </w:tc>
        <w:tc>
          <w:tcPr>
            <w:tcW w:type="dxa" w:w="3266"/>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652"/>
          </w:tcPr>
          <w:p>
            <w:pPr>
              <w:spacing w:after="0" w:line="240" w:lineRule="auto"/>
              <w:ind w:firstLine="0"/>
              <w:jc w:val="left"/>
            </w:pPr>
            <w:r/>
            <w:r>
              <w:rPr>
                <w:sz w:val="20"/>
              </w:rPr>
              <w:t>AGE, OS_MONTHS, event, male, mgmt_meth для двух дополнительных когорт</w:t>
            </w:r>
          </w:p>
        </w:tc>
      </w:tr>
    </w:tbl>
    <w:p>
      <w:pPr>
        <w:spacing w:after="120"/>
      </w:pPr>
    </w:p>
    <w:p>
      <w:pPr>
        <w:pStyle w:val="Heading2"/>
      </w:pPr>
      <w:r>
        <w:t>Приложение В. Код и воспроизводимость</w:t>
      </w:r>
    </w:p>
    <w:p>
      <w:pPr>
        <w:ind w:firstLine="567"/>
      </w:pPr>
      <w:r>
        <w:t>Всё находится в одном открытом репозитории: github.com/Nnnnshsjsjsj/gbm-age-survival. В папке analysis/ лежат скрипты: run.py читает неизменённые выгрузки cBioPortal и выводит каждое число из разделов 3.1–3.7; validate_cgga.py повторяет анализ на таблицах CGGA (раздел 3.8); compare_cohorts.py строит таблицу 9 и рисунки 6 и 7; mtable_sex_kps.py строит таблицу А5; heterogeneity.py вычисляет оба показателя гетерогенности и строит таблицы 10 и 11 и рисунки 8–10; meta_analysis.py гармонизирует когорты MSK-IMPACT и CPTAC, объединяет тринадцать оценок и строит таблицу 12 и рисунки 11 и 12; export_explorer.py и build_explorer.py собирают обзор когорт; make_golden.py записывает эталонные значения, с которыми сверяются тесты платформы. В папке data/ лежат гармонизированные таблицы на уровне пациента для всех четырёх когорт, списки генов Нефтеля и извлечённые опубликованные оценки; в results/ — все таблицы и журналы; в paper/ — этот документ на двух языках со скриптом сборки. Каждый скрипт выводит числа, за которые отвечает, так что любое значение в этой работе можно проследить до одной строки вывода. Расчёты пропорциональности рисков и гетерогенности занимают на ноутбуке меньше минуты.</w:t>
      </w:r>
    </w:p>
    <w:p>
      <w:pPr>
        <w:pStyle w:val="Heading2"/>
      </w:pPr>
      <w:r>
        <w:t>Приложение Г. Приложение cohortex</w:t>
      </w:r>
    </w:p>
    <w:p>
      <w:pPr>
        <w:ind w:firstLine="567"/>
      </w:pPr>
      <w:r>
        <w:t>cohortex доступно по адресу nnnnshsjsjsj.github.io/gbm-age-survival из папки docs/ репозитория; исходный код лежит в platform/. Это приложение на React. Его статистический движок (platform/src/engine/) — набор обычных модулей JavaScript для оценки Каплана — Мейера, лог-рангового критерия, регрессии Кокса с обработкой связей по Эфрону, критерия Шёнфельда и метаанализа случайных эффектов, а тесты в platform/tests/ сравнивают их с lifelines на четырёх референсных когортах и на смоделированных данных. Сайт статический: у него нет учётных записей и базы данных, а референсные когорты, каталог для исследователей (public/hub/research.json) и каталог служб поддержки (public/hub/patients.json) — обычные файлы рядом с ним. Сводка когорты записывается только на компьютер пользователя, когда он нажимает «Скачать»; она содержит численности, медианы, выживаемость в фиксированные моменты и коэффициенты моделей с их стандартными ошибками — и ничего больше. В предыдущей версии (v5) работали модерируемые форумы на базе данных Supabase; в v6 они закрыты и заменены двумя путеводителями.</w:t>
      </w:r>
    </w:p>
    <w:p>
      <w:pPr>
        <w:pStyle w:val="Heading2"/>
      </w:pPr>
      <w:r>
        <w:t>Приложение Д. Опубликованные оценки, использованные в метаанализе</w:t>
      </w:r>
    </w:p>
    <w:p>
      <w:pPr>
        <w:keepNext/>
        <w:spacing w:after="80"/>
        <w:jc w:val="left"/>
      </w:pPr>
      <w:r>
        <w:rPr>
          <w:b/>
          <w:sz w:val="22"/>
        </w:rPr>
        <w:t>Таблица Д1. Источник и форма каждой опубликованной оценки. Все прочитаны из текста или таблиц цитируемой статьи; URL в файле репозитория data/published_estimates.csv указывает на использованную страницу.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69"/>
        <w:gridCol w:w="2070"/>
        <w:gridCol w:w="2198"/>
        <w:gridCol w:w="2332"/>
      </w:tblGrid>
      <w:tr>
        <w:trPr>
          <w:cantSplit w:val="true"/>
          <w:tblHeader w:val="true"/>
        </w:trPr>
        <w:tc>
          <w:tcPr>
            <w:tcW w:type="dxa" w:w="2469"/>
            <w:shd w:val="clear" w:fill="E7EEF6"/>
          </w:tcPr>
          <w:p>
            <w:pPr>
              <w:keepNext/>
              <w:spacing w:after="0" w:line="240" w:lineRule="auto"/>
              <w:ind w:firstLine="0"/>
              <w:jc w:val="left"/>
            </w:pPr>
            <w:r/>
            <w:r>
              <w:rPr>
                <w:b/>
                <w:sz w:val="20"/>
              </w:rPr>
              <w:t>Когорта</w:t>
            </w:r>
          </w:p>
        </w:tc>
        <w:tc>
          <w:tcPr>
            <w:tcW w:type="dxa" w:w="2071"/>
            <w:shd w:val="clear" w:fill="E7EEF6"/>
          </w:tcPr>
          <w:p>
            <w:pPr>
              <w:keepNext/>
              <w:spacing w:after="0" w:line="240" w:lineRule="auto"/>
              <w:ind w:firstLine="0"/>
              <w:jc w:val="left"/>
            </w:pPr>
            <w:r/>
            <w:r>
              <w:rPr>
                <w:b/>
                <w:sz w:val="20"/>
              </w:rPr>
              <w:t>Как приведено</w:t>
            </w:r>
          </w:p>
        </w:tc>
        <w:tc>
          <w:tcPr>
            <w:tcW w:type="dxa" w:w="2198"/>
            <w:shd w:val="clear" w:fill="E7EEF6"/>
          </w:tcPr>
          <w:p>
            <w:pPr>
              <w:keepNext/>
              <w:spacing w:after="0" w:line="240" w:lineRule="auto"/>
              <w:ind w:firstLine="0"/>
              <w:jc w:val="left"/>
            </w:pPr>
            <w:r/>
            <w:r>
              <w:rPr>
                <w:b/>
                <w:sz w:val="20"/>
              </w:rPr>
              <w:t>Откуда взято</w:t>
            </w:r>
          </w:p>
        </w:tc>
        <w:tc>
          <w:tcPr>
            <w:tcW w:type="dxa" w:w="2333"/>
            <w:shd w:val="clear" w:fill="E7EEF6"/>
          </w:tcPr>
          <w:p>
            <w:pPr>
              <w:keepNext/>
              <w:spacing w:after="0" w:line="240" w:lineRule="auto"/>
              <w:ind w:firstLine="0"/>
              <w:jc w:val="left"/>
            </w:pPr>
            <w:r/>
            <w:r>
              <w:rPr>
                <w:b/>
                <w:sz w:val="20"/>
              </w:rPr>
              <w:t>Примечание</w:t>
            </w:r>
          </w:p>
        </w:tc>
      </w:tr>
      <w:tr>
        <w:trPr>
          <w:cantSplit w:val="true"/>
        </w:trPr>
        <w:tc>
          <w:tcPr>
            <w:tcW w:type="dxa" w:w="2469"/>
          </w:tcPr>
          <w:p>
            <w:pPr>
              <w:keepNext/>
              <w:spacing w:after="0" w:line="240" w:lineRule="auto"/>
              <w:ind w:firstLine="0"/>
              <w:jc w:val="left"/>
            </w:pPr>
            <w:r/>
            <w:r>
              <w:rPr>
                <w:sz w:val="20"/>
              </w:rPr>
              <w:t>NRG/RTOG 0525 [44]</w:t>
            </w:r>
          </w:p>
        </w:tc>
        <w:tc>
          <w:tcPr>
            <w:tcW w:type="dxa" w:w="2071"/>
          </w:tcPr>
          <w:p>
            <w:pPr>
              <w:keepNext/>
              <w:spacing w:after="0" w:line="240" w:lineRule="auto"/>
              <w:ind w:firstLine="0"/>
              <w:jc w:val="left"/>
            </w:pPr>
            <w:r/>
            <w:r>
              <w:rPr>
                <w:sz w:val="20"/>
              </w:rPr>
              <w:t>1.030 на год, СО 0.0039</w:t>
            </w:r>
          </w:p>
        </w:tc>
        <w:tc>
          <w:tcPr>
            <w:tcW w:type="dxa" w:w="2198"/>
          </w:tcPr>
          <w:p>
            <w:pPr>
              <w:keepNext/>
              <w:spacing w:after="0" w:line="240" w:lineRule="auto"/>
              <w:ind w:firstLine="0"/>
              <w:jc w:val="left"/>
            </w:pPr>
            <w:r/>
            <w:r>
              <w:rPr>
                <w:sz w:val="20"/>
              </w:rPr>
              <w:t>Таблица 2, обучающая выборка</w:t>
            </w:r>
          </w:p>
        </w:tc>
        <w:tc>
          <w:tcPr>
            <w:tcW w:type="dxa" w:w="2333"/>
          </w:tcPr>
          <w:p>
            <w:pPr>
              <w:keepNext/>
              <w:spacing w:after="0" w:line="240" w:lineRule="auto"/>
              <w:ind w:firstLine="0"/>
              <w:jc w:val="left"/>
            </w:pPr>
            <w:r/>
            <w:r>
              <w:rPr>
                <w:sz w:val="20"/>
              </w:rPr>
              <w:t>Напечатанный интервал (1.026–1.034) — это ±1 СО; использован 95 % ДИ 1.022–1.038</w:t>
            </w:r>
          </w:p>
        </w:tc>
      </w:tr>
      <w:tr>
        <w:trPr>
          <w:cantSplit w:val="true"/>
        </w:trPr>
        <w:tc>
          <w:tcPr>
            <w:tcW w:type="dxa" w:w="2469"/>
          </w:tcPr>
          <w:p>
            <w:pPr>
              <w:keepNext/>
              <w:spacing w:after="0" w:line="240" w:lineRule="auto"/>
              <w:ind w:firstLine="0"/>
              <w:jc w:val="left"/>
            </w:pPr>
            <w:r/>
            <w:r>
              <w:rPr>
                <w:sz w:val="20"/>
              </w:rPr>
              <w:t>Ohio Brain Tumor Study [45]</w:t>
            </w:r>
          </w:p>
        </w:tc>
        <w:tc>
          <w:tcPr>
            <w:tcW w:type="dxa" w:w="2071"/>
          </w:tcPr>
          <w:p>
            <w:pPr>
              <w:keepNext/>
              <w:spacing w:after="0" w:line="240" w:lineRule="auto"/>
              <w:ind w:firstLine="0"/>
              <w:jc w:val="left"/>
            </w:pPr>
            <w:r/>
            <w:r>
              <w:rPr>
                <w:sz w:val="20"/>
              </w:rPr>
              <w:t>1.018 (1.002–1.034) на год</w:t>
            </w:r>
          </w:p>
        </w:tc>
        <w:tc>
          <w:tcPr>
            <w:tcW w:type="dxa" w:w="2198"/>
          </w:tcPr>
          <w:p>
            <w:pPr>
              <w:keepNext/>
              <w:spacing w:after="0" w:line="240" w:lineRule="auto"/>
              <w:ind w:firstLine="0"/>
              <w:jc w:val="left"/>
            </w:pPr>
            <w:r/>
            <w:r>
              <w:rPr>
                <w:sz w:val="20"/>
              </w:rPr>
              <w:t>Многофакторная таблица</w:t>
            </w:r>
          </w:p>
        </w:tc>
        <w:tc>
          <w:tcPr>
            <w:tcW w:type="dxa" w:w="2333"/>
          </w:tcPr>
          <w:p>
            <w:pPr>
              <w:keepNext/>
              <w:spacing w:after="0" w:line="240" w:lineRule="auto"/>
              <w:ind w:firstLine="0"/>
              <w:jc w:val="left"/>
            </w:pPr>
            <w:r/>
            <w:r>
              <w:rPr>
                <w:sz w:val="20"/>
              </w:rPr>
              <w:t>Только IDH-дикий тип</w:t>
            </w:r>
          </w:p>
        </w:tc>
      </w:tr>
      <w:tr>
        <w:trPr>
          <w:cantSplit w:val="true"/>
        </w:trPr>
        <w:tc>
          <w:tcPr>
            <w:tcW w:type="dxa" w:w="2469"/>
          </w:tcPr>
          <w:p>
            <w:pPr>
              <w:keepNext/>
              <w:spacing w:after="0" w:line="240" w:lineRule="auto"/>
              <w:ind w:firstLine="0"/>
              <w:jc w:val="left"/>
            </w:pPr>
            <w:r/>
            <w:r>
              <w:rPr>
                <w:sz w:val="20"/>
              </w:rPr>
              <w:t>Копенгаген [46]</w:t>
            </w:r>
          </w:p>
        </w:tc>
        <w:tc>
          <w:tcPr>
            <w:tcW w:type="dxa" w:w="2071"/>
          </w:tcPr>
          <w:p>
            <w:pPr>
              <w:keepNext/>
              <w:spacing w:after="0" w:line="240" w:lineRule="auto"/>
              <w:ind w:firstLine="0"/>
              <w:jc w:val="left"/>
            </w:pPr>
            <w:r/>
            <w:r>
              <w:rPr>
                <w:sz w:val="20"/>
              </w:rPr>
              <w:t>1.18 (1.08–1.28) на 10 лет</w:t>
            </w:r>
          </w:p>
        </w:tc>
        <w:tc>
          <w:tcPr>
            <w:tcW w:type="dxa" w:w="2198"/>
          </w:tcPr>
          <w:p>
            <w:pPr>
              <w:keepNext/>
              <w:spacing w:after="0" w:line="240" w:lineRule="auto"/>
              <w:ind w:firstLine="0"/>
              <w:jc w:val="left"/>
            </w:pPr>
            <w:r/>
            <w:r>
              <w:rPr>
                <w:sz w:val="20"/>
              </w:rPr>
              <w:t>Таблица 3</w:t>
            </w:r>
          </w:p>
        </w:tc>
        <w:tc>
          <w:tcPr>
            <w:tcW w:type="dxa" w:w="2333"/>
          </w:tcPr>
          <w:p>
            <w:pPr>
              <w:keepNext/>
              <w:spacing w:after="0" w:line="240" w:lineRule="auto"/>
              <w:ind w:firstLine="0"/>
              <w:jc w:val="left"/>
            </w:pPr>
            <w:r/>
            <w:r>
              <w:rPr>
                <w:sz w:val="20"/>
              </w:rPr>
              <w:t>Пересчитано в 1.017 (1.008–1.025) на год; заменяет пересекающуюся более раннюю серию той же больницы</w:t>
            </w:r>
          </w:p>
        </w:tc>
      </w:tr>
      <w:tr>
        <w:trPr>
          <w:cantSplit w:val="true"/>
        </w:trPr>
        <w:tc>
          <w:tcPr>
            <w:tcW w:type="dxa" w:w="2469"/>
          </w:tcPr>
          <w:p>
            <w:pPr>
              <w:keepNext/>
              <w:spacing w:after="0" w:line="240" w:lineRule="auto"/>
              <w:ind w:firstLine="0"/>
              <w:jc w:val="left"/>
            </w:pPr>
            <w:r/>
            <w:r>
              <w:rPr>
                <w:sz w:val="20"/>
              </w:rPr>
              <w:t>Норвегия, популяционная [47]</w:t>
            </w:r>
          </w:p>
        </w:tc>
        <w:tc>
          <w:tcPr>
            <w:tcW w:type="dxa" w:w="2071"/>
          </w:tcPr>
          <w:p>
            <w:pPr>
              <w:keepNext/>
              <w:spacing w:after="0" w:line="240" w:lineRule="auto"/>
              <w:ind w:firstLine="0"/>
              <w:jc w:val="left"/>
            </w:pPr>
            <w:r/>
            <w:r>
              <w:rPr>
                <w:sz w:val="20"/>
              </w:rPr>
              <w:t>1.02 (1.01–1.03) на год</w:t>
            </w:r>
          </w:p>
        </w:tc>
        <w:tc>
          <w:tcPr>
            <w:tcW w:type="dxa" w:w="2198"/>
          </w:tcPr>
          <w:p>
            <w:pPr>
              <w:keepNext/>
              <w:spacing w:after="0" w:line="240" w:lineRule="auto"/>
              <w:ind w:firstLine="0"/>
              <w:jc w:val="left"/>
            </w:pPr>
            <w:r/>
            <w:r>
              <w:rPr>
                <w:sz w:val="20"/>
              </w:rPr>
              <w:t>Таблица 3</w:t>
            </w:r>
          </w:p>
        </w:tc>
        <w:tc>
          <w:tcPr>
            <w:tcW w:type="dxa" w:w="2333"/>
          </w:tcPr>
          <w:p>
            <w:pPr>
              <w:keepNext/>
              <w:spacing w:after="0" w:line="240" w:lineRule="auto"/>
              <w:ind w:firstLine="0"/>
              <w:jc w:val="left"/>
            </w:pPr>
            <w:r/>
            <w:r>
              <w:rPr>
                <w:sz w:val="20"/>
              </w:rPr>
              <w:t>694 пациента в модели</w:t>
            </w:r>
          </w:p>
        </w:tc>
      </w:tr>
      <w:tr>
        <w:trPr>
          <w:cantSplit w:val="true"/>
        </w:trPr>
        <w:tc>
          <w:tcPr>
            <w:tcW w:type="dxa" w:w="2469"/>
          </w:tcPr>
          <w:p>
            <w:pPr>
              <w:keepNext/>
              <w:spacing w:after="0" w:line="240" w:lineRule="auto"/>
              <w:ind w:firstLine="0"/>
              <w:jc w:val="left"/>
            </w:pPr>
            <w:r/>
            <w:r>
              <w:rPr>
                <w:sz w:val="20"/>
              </w:rPr>
              <w:t>SEER [48]</w:t>
            </w:r>
          </w:p>
        </w:tc>
        <w:tc>
          <w:tcPr>
            <w:tcW w:type="dxa" w:w="2071"/>
          </w:tcPr>
          <w:p>
            <w:pPr>
              <w:keepNext/>
              <w:spacing w:after="0" w:line="240" w:lineRule="auto"/>
              <w:ind w:firstLine="0"/>
              <w:jc w:val="left"/>
            </w:pPr>
            <w:r/>
            <w:r>
              <w:rPr>
                <w:sz w:val="20"/>
              </w:rPr>
              <w:t>1.037 (1.036–1.038) на год</w:t>
            </w:r>
          </w:p>
        </w:tc>
        <w:tc>
          <w:tcPr>
            <w:tcW w:type="dxa" w:w="2198"/>
          </w:tcPr>
          <w:p>
            <w:pPr>
              <w:keepNext/>
              <w:spacing w:after="0" w:line="240" w:lineRule="auto"/>
              <w:ind w:firstLine="0"/>
              <w:jc w:val="left"/>
            </w:pPr>
            <w:r/>
            <w:r>
              <w:rPr>
                <w:sz w:val="20"/>
              </w:rPr>
              <w:t>Таблица 7</w:t>
            </w:r>
          </w:p>
        </w:tc>
        <w:tc>
          <w:tcPr>
            <w:tcW w:type="dxa" w:w="2333"/>
          </w:tcPr>
          <w:p>
            <w:pPr>
              <w:keepNext/>
              <w:spacing w:after="0" w:line="240" w:lineRule="auto"/>
              <w:ind w:firstLine="0"/>
              <w:jc w:val="left"/>
            </w:pPr>
            <w:r/>
            <w:r>
              <w:rPr>
                <w:sz w:val="20"/>
              </w:rPr>
              <w:t>Регистр; без поправки на функциональный статус и химиотерапию</w:t>
            </w:r>
          </w:p>
        </w:tc>
      </w:tr>
      <w:tr>
        <w:trPr>
          <w:cantSplit w:val="true"/>
        </w:trPr>
        <w:tc>
          <w:tcPr>
            <w:tcW w:type="dxa" w:w="2469"/>
          </w:tcPr>
          <w:p>
            <w:pPr>
              <w:keepNext/>
              <w:spacing w:after="0" w:line="240" w:lineRule="auto"/>
              <w:ind w:firstLine="0"/>
              <w:jc w:val="left"/>
            </w:pPr>
            <w:r/>
            <w:r>
              <w:rPr>
                <w:sz w:val="20"/>
              </w:rPr>
              <w:t>Dana-Farber [49]</w:t>
            </w:r>
          </w:p>
        </w:tc>
        <w:tc>
          <w:tcPr>
            <w:tcW w:type="dxa" w:w="2071"/>
          </w:tcPr>
          <w:p>
            <w:pPr>
              <w:keepNext/>
              <w:spacing w:after="0" w:line="240" w:lineRule="auto"/>
              <w:ind w:firstLine="0"/>
              <w:jc w:val="left"/>
            </w:pPr>
            <w:r/>
            <w:r>
              <w:rPr>
                <w:sz w:val="20"/>
              </w:rPr>
              <w:t>1.04 (1.03–1.05) на год</w:t>
            </w:r>
          </w:p>
        </w:tc>
        <w:tc>
          <w:tcPr>
            <w:tcW w:type="dxa" w:w="2198"/>
          </w:tcPr>
          <w:p>
            <w:pPr>
              <w:keepNext/>
              <w:spacing w:after="0" w:line="240" w:lineRule="auto"/>
              <w:ind w:firstLine="0"/>
              <w:jc w:val="left"/>
            </w:pPr>
            <w:r/>
            <w:r>
              <w:rPr>
                <w:sz w:val="20"/>
              </w:rPr>
              <w:t>Многофакторная таблица</w:t>
            </w:r>
          </w:p>
        </w:tc>
        <w:tc>
          <w:tcPr>
            <w:tcW w:type="dxa" w:w="2333"/>
          </w:tcPr>
          <w:p>
            <w:pPr>
              <w:keepNext/>
              <w:spacing w:after="0" w:line="240" w:lineRule="auto"/>
              <w:ind w:firstLine="0"/>
              <w:jc w:val="left"/>
            </w:pPr>
            <w:r/>
            <w:r>
              <w:rPr>
                <w:sz w:val="20"/>
              </w:rPr>
              <w:t>Только IDH-дикий тип</w:t>
            </w:r>
          </w:p>
        </w:tc>
      </w:tr>
      <w:tr>
        <w:trPr>
          <w:cantSplit w:val="true"/>
        </w:trPr>
        <w:tc>
          <w:tcPr>
            <w:tcW w:type="dxa" w:w="2469"/>
          </w:tcPr>
          <w:p>
            <w:pPr>
              <w:keepNext/>
              <w:spacing w:after="0" w:line="240" w:lineRule="auto"/>
              <w:ind w:firstLine="0"/>
              <w:jc w:val="left"/>
            </w:pPr>
            <w:r/>
            <w:r>
              <w:rPr>
                <w:sz w:val="20"/>
              </w:rPr>
              <w:t>Западная Норвегия [50]</w:t>
            </w:r>
          </w:p>
        </w:tc>
        <w:tc>
          <w:tcPr>
            <w:tcW w:type="dxa" w:w="2071"/>
          </w:tcPr>
          <w:p>
            <w:pPr>
              <w:keepNext/>
              <w:spacing w:after="0" w:line="240" w:lineRule="auto"/>
              <w:ind w:firstLine="0"/>
              <w:jc w:val="left"/>
            </w:pPr>
            <w:r/>
            <w:r>
              <w:rPr>
                <w:sz w:val="20"/>
              </w:rPr>
              <w:t>1.03 (1.02–1.04) на год</w:t>
            </w:r>
          </w:p>
        </w:tc>
        <w:tc>
          <w:tcPr>
            <w:tcW w:type="dxa" w:w="2198"/>
          </w:tcPr>
          <w:p>
            <w:pPr>
              <w:keepNext/>
              <w:spacing w:after="0" w:line="240" w:lineRule="auto"/>
              <w:ind w:firstLine="0"/>
              <w:jc w:val="left"/>
            </w:pPr>
            <w:r/>
            <w:r>
              <w:rPr>
                <w:sz w:val="20"/>
              </w:rPr>
              <w:t>Текст</w:t>
            </w:r>
          </w:p>
        </w:tc>
        <w:tc>
          <w:tcPr>
            <w:tcW w:type="dxa" w:w="2333"/>
          </w:tcPr>
          <w:p>
            <w:pPr>
              <w:keepNext/>
              <w:spacing w:after="0" w:line="240" w:lineRule="auto"/>
              <w:ind w:firstLine="0"/>
              <w:jc w:val="left"/>
            </w:pPr>
            <w:r/>
            <w:r>
              <w:rPr>
                <w:sz w:val="20"/>
              </w:rPr>
              <w:t>IDH-мутантные случаи исключены по ВОЗ 2021</w:t>
            </w:r>
          </w:p>
        </w:tc>
      </w:tr>
      <w:tr>
        <w:trPr>
          <w:cantSplit w:val="true"/>
        </w:trPr>
        <w:tc>
          <w:tcPr>
            <w:tcW w:type="dxa" w:w="2469"/>
          </w:tcPr>
          <w:p>
            <w:pPr>
              <w:keepNext/>
              <w:spacing w:after="0" w:line="240" w:lineRule="auto"/>
              <w:ind w:firstLine="0"/>
              <w:jc w:val="left"/>
            </w:pPr>
            <w:r/>
            <w:r>
              <w:rPr>
                <w:sz w:val="20"/>
              </w:rPr>
              <w:t>RANO resect [51]</w:t>
            </w:r>
          </w:p>
        </w:tc>
        <w:tc>
          <w:tcPr>
            <w:tcW w:type="dxa" w:w="2071"/>
          </w:tcPr>
          <w:p>
            <w:pPr>
              <w:keepNext/>
              <w:spacing w:after="0" w:line="240" w:lineRule="auto"/>
              <w:ind w:firstLine="0"/>
              <w:jc w:val="left"/>
            </w:pPr>
            <w:r/>
            <w:r>
              <w:rPr>
                <w:sz w:val="20"/>
              </w:rPr>
              <w:t>1.03 (1.02–1.04) на год</w:t>
            </w:r>
          </w:p>
        </w:tc>
        <w:tc>
          <w:tcPr>
            <w:tcW w:type="dxa" w:w="2198"/>
          </w:tcPr>
          <w:p>
            <w:pPr>
              <w:keepNext/>
              <w:spacing w:after="0" w:line="240" w:lineRule="auto"/>
              <w:ind w:firstLine="0"/>
              <w:jc w:val="left"/>
            </w:pPr>
            <w:r/>
            <w:r>
              <w:rPr>
                <w:sz w:val="20"/>
              </w:rPr>
              <w:t>Таблица 2</w:t>
            </w:r>
          </w:p>
        </w:tc>
        <w:tc>
          <w:tcPr>
            <w:tcW w:type="dxa" w:w="2333"/>
          </w:tcPr>
          <w:p>
            <w:pPr>
              <w:keepNext/>
              <w:spacing w:after="0" w:line="240" w:lineRule="auto"/>
              <w:ind w:firstLine="0"/>
              <w:jc w:val="left"/>
            </w:pPr>
            <w:r/>
            <w:r>
              <w:rPr>
                <w:sz w:val="20"/>
              </w:rPr>
              <w:t>Однофакторная; в многофакторной модели возраст старше 65 использован как категория</w:t>
            </w:r>
          </w:p>
        </w:tc>
      </w:tr>
      <w:tr>
        <w:trPr>
          <w:cantSplit w:val="true"/>
        </w:trPr>
        <w:tc>
          <w:tcPr>
            <w:tcW w:type="dxa" w:w="2469"/>
          </w:tcPr>
          <w:p>
            <w:pPr>
              <w:keepNext/>
              <w:spacing w:after="0" w:line="240" w:lineRule="auto"/>
              <w:ind w:firstLine="0"/>
              <w:jc w:val="left"/>
            </w:pPr>
            <w:r/>
            <w:r>
              <w:rPr>
                <w:sz w:val="20"/>
              </w:rPr>
              <w:t>Берген — Осло [52]</w:t>
            </w:r>
          </w:p>
        </w:tc>
        <w:tc>
          <w:tcPr>
            <w:tcW w:type="dxa" w:w="2071"/>
          </w:tcPr>
          <w:p>
            <w:pPr>
              <w:keepNext/>
              <w:spacing w:after="0" w:line="240" w:lineRule="auto"/>
              <w:ind w:firstLine="0"/>
              <w:jc w:val="left"/>
            </w:pPr>
            <w:r/>
            <w:r>
              <w:rPr>
                <w:sz w:val="20"/>
              </w:rPr>
              <w:t>1.34 (1.22–1.46) на 10 лет</w:t>
            </w:r>
          </w:p>
        </w:tc>
        <w:tc>
          <w:tcPr>
            <w:tcW w:type="dxa" w:w="2198"/>
          </w:tcPr>
          <w:p>
            <w:pPr>
              <w:keepNext/>
              <w:spacing w:after="0" w:line="240" w:lineRule="auto"/>
              <w:ind w:firstLine="0"/>
              <w:jc w:val="left"/>
            </w:pPr>
            <w:r/>
            <w:r>
              <w:rPr>
                <w:sz w:val="20"/>
              </w:rPr>
              <w:t>Текст</w:t>
            </w:r>
          </w:p>
        </w:tc>
        <w:tc>
          <w:tcPr>
            <w:tcW w:type="dxa" w:w="2333"/>
          </w:tcPr>
          <w:p>
            <w:pPr>
              <w:keepNext/>
              <w:spacing w:after="0" w:line="240" w:lineRule="auto"/>
              <w:ind w:firstLine="0"/>
              <w:jc w:val="left"/>
            </w:pPr>
            <w:r/>
            <w:r>
              <w:rPr>
                <w:sz w:val="20"/>
              </w:rPr>
              <w:t>Однофакторная; пересчитано в 1.030 (1.020–1.039) на год</w:t>
            </w:r>
          </w:p>
        </w:tc>
      </w:tr>
      <w:tr>
        <w:trPr>
          <w:cantSplit w:val="true"/>
        </w:trPr>
        <w:tc>
          <w:tcPr>
            <w:tcW w:type="dxa" w:w="2469"/>
          </w:tcPr>
          <w:p>
            <w:pPr>
              <w:spacing w:after="0" w:line="240" w:lineRule="auto"/>
              <w:ind w:firstLine="0"/>
              <w:jc w:val="left"/>
            </w:pPr>
            <w:r/>
            <w:r>
              <w:rPr>
                <w:sz w:val="20"/>
              </w:rPr>
              <w:t>Регистр CGGA [53]</w:t>
            </w:r>
          </w:p>
        </w:tc>
        <w:tc>
          <w:tcPr>
            <w:tcW w:type="dxa" w:w="2071"/>
          </w:tcPr>
          <w:p>
            <w:pPr>
              <w:spacing w:after="0" w:line="240" w:lineRule="auto"/>
              <w:ind w:firstLine="0"/>
              <w:jc w:val="left"/>
            </w:pPr>
            <w:r/>
            <w:r>
              <w:rPr>
                <w:sz w:val="20"/>
              </w:rPr>
              <w:t>1.019 (1.002–1.036) на год</w:t>
            </w:r>
          </w:p>
        </w:tc>
        <w:tc>
          <w:tcPr>
            <w:tcW w:type="dxa" w:w="2198"/>
          </w:tcPr>
          <w:p>
            <w:pPr>
              <w:spacing w:after="0" w:line="240" w:lineRule="auto"/>
              <w:ind w:firstLine="0"/>
              <w:jc w:val="left"/>
            </w:pPr>
            <w:r/>
            <w:r>
              <w:rPr>
                <w:sz w:val="20"/>
              </w:rPr>
              <w:t>Таблица 2</w:t>
            </w:r>
          </w:p>
        </w:tc>
        <w:tc>
          <w:tcPr>
            <w:tcW w:type="dxa" w:w="2333"/>
          </w:tcPr>
          <w:p>
            <w:pPr>
              <w:spacing w:after="0" w:line="240" w:lineRule="auto"/>
              <w:ind w:firstLine="0"/>
              <w:jc w:val="left"/>
            </w:pPr>
            <w:r/>
            <w:r>
              <w:rPr>
                <w:sz w:val="20"/>
              </w:rPr>
              <w:t>Пересекается с нашей когортой CGGA; показана, не объединена</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