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D9" w:rsidRPr="00190AAE" w:rsidRDefault="00586201" w:rsidP="00CF27BC">
      <w:pPr>
        <w:pStyle w:val="PaperTitleEngl"/>
      </w:pPr>
      <w:r w:rsidRPr="00190AAE"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0674F6">
        <w:t>for</w:t>
      </w:r>
      <w:r w:rsidRPr="00190AAE">
        <w:t xml:space="preserve"> G</w:t>
      </w:r>
      <w:r w:rsidR="000674F6">
        <w:t>as</w:t>
      </w:r>
      <w:r w:rsidRPr="00190AAE">
        <w:t xml:space="preserve"> </w:t>
      </w:r>
      <w:proofErr w:type="spellStart"/>
      <w:r w:rsidRPr="00190AAE">
        <w:t>D</w:t>
      </w:r>
      <w:r w:rsidR="000674F6">
        <w:t>inamics</w:t>
      </w:r>
      <w:proofErr w:type="spellEnd"/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proofErr w:type="gramStart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proofErr w:type="gramEnd"/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</w:t>
      </w:r>
      <w:proofErr w:type="gramStart"/>
      <w:r w:rsidRPr="009A1A63">
        <w:rPr>
          <w:i/>
          <w:iCs/>
          <w:lang w:val="en-US"/>
        </w:rPr>
        <w:t>Affiliation</w:t>
      </w:r>
      <w:proofErr w:type="gramEnd"/>
      <w:r w:rsidRPr="009A1A6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670424" w:rsidP="00D44612">
      <w:pPr>
        <w:jc w:val="center"/>
        <w:rPr>
          <w:sz w:val="24"/>
          <w:lang w:val="en-US"/>
        </w:rPr>
      </w:pPr>
      <w:hyperlink r:id="rId9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BD1AE1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>al Kinetics for Gas Dynamics”</w:t>
      </w:r>
      <w:r w:rsidRPr="00A670B8">
        <w:rPr>
          <w:lang w:val="en-US"/>
        </w:rPr>
        <w:t xml:space="preserve">. It is recommended that this document be used as a template in the preparation of your manuscript. Use this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Pr="00BD1AE1">
        <w:rPr>
          <w:lang w:val="en-US"/>
        </w:rPr>
        <w:t xml:space="preserve">. Otherwise, use this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</w:t>
      </w:r>
      <w:proofErr w:type="gramStart"/>
      <w:r w:rsidR="00F33B55">
        <w:rPr>
          <w:lang w:val="en-US"/>
        </w:rPr>
        <w:t xml:space="preserve">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457450" cy="2742858"/>
            <wp:effectExtent l="19050" t="0" r="0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18" cy="274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3267075" cy="2788753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44" cy="279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75pt;height:18pt" o:ole="">
                        <v:imagedata r:id="rId12" o:title=""/>
                      </v:shape>
                      <o:OLEObject Type="Embed" ProgID="Equation.DSMT4" ShapeID="_x0000_i1025" DrawAspect="Content" ObjectID="_1489917937" r:id="rId13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75pt;height:18pt" o:ole="">
                        <v:imagedata r:id="rId14" o:title=""/>
                      </v:shape>
                      <o:OLEObject Type="Embed" ProgID="Equation.DSMT4" ShapeID="_x0000_i1026" DrawAspect="Content" ObjectID="_1489917938" r:id="rId15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16" o:title=""/>
                      </v:shape>
                      <o:OLEObject Type="Embed" ProgID="Equation.DSMT4" ShapeID="_x0000_i1027" DrawAspect="Content" ObjectID="_1489917939" r:id="rId17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4.25pt;height:18pt" o:ole="">
                        <v:imagedata r:id="rId18" o:title=""/>
                      </v:shape>
                      <o:OLEObject Type="Embed" ProgID="Equation.DSMT4" ShapeID="_x0000_i1028" DrawAspect="Content" ObjectID="_1489917940" r:id="rId19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7.75pt;height:15.75pt" o:ole="">
                        <v:imagedata r:id="rId20" o:title=""/>
                      </v:shape>
                      <o:OLEObject Type="Embed" ProgID="Equation.DSMT4" ShapeID="_x0000_i1029" DrawAspect="Content" ObjectID="_1489917941" r:id="rId21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50.25pt;height:15.75pt" o:ole="">
                        <v:imagedata r:id="rId22" o:title=""/>
                      </v:shape>
                      <o:OLEObject Type="Embed" ProgID="Equation.DSMT4" ShapeID="_x0000_i1030" DrawAspect="Content" ObjectID="_1489917942" r:id="rId23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75pt;height:15.75pt" o:ole="">
                        <v:imagedata r:id="rId24" o:title=""/>
                      </v:shape>
                      <o:OLEObject Type="Embed" ProgID="Equation.DSMT4" ShapeID="_x0000_i1031" DrawAspect="Content" ObjectID="_1489917943" r:id="rId25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75pt;height:17.25pt" o:ole="">
                  <v:imagedata r:id="rId26" o:title=""/>
                </v:shape>
                <o:OLEObject Type="Embed" ProgID="Equation.DSMT4" ShapeID="_x0000_i1032" DrawAspect="Content" ObjectID="_1489917944" r:id="rId27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75pt;height:38.25pt" o:ole="">
                  <v:imagedata r:id="rId28" o:title=""/>
                </v:shape>
                <o:OLEObject Type="Embed" ProgID="Equation.DSMT4" ShapeID="_x0000_i1033" DrawAspect="Content" ObjectID="_1489917945" r:id="rId29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E23DD8" w:rsidRPr="00E23DD8" w:rsidRDefault="00E23DD8" w:rsidP="00982C1A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bookmarkStart w:id="0" w:name="_GoBack"/>
      <w:bookmarkEnd w:id="0"/>
      <w:r>
        <w:lastRenderedPageBreak/>
        <w:t>УДК ….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670424" w:rsidP="00650B74">
      <w:pPr>
        <w:jc w:val="center"/>
        <w:rPr>
          <w:sz w:val="24"/>
          <w:lang w:val="ru-RU"/>
        </w:rPr>
      </w:pPr>
      <w:hyperlink r:id="rId30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P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двух языках – русском и английском.</w:t>
      </w:r>
    </w:p>
    <w:p w:rsidR="006222B0" w:rsidRPr="006A2BC0" w:rsidRDefault="006222B0" w:rsidP="007E7E81">
      <w:pPr>
        <w:pStyle w:val="Heading"/>
        <w:jc w:val="both"/>
      </w:pPr>
      <w:r w:rsidRPr="006A2BC0">
        <w:t>1.</w:t>
      </w:r>
      <w:r w:rsidRPr="006A2BC0">
        <w:tab/>
      </w:r>
      <w:r w:rsidRPr="006222B0">
        <w:t>Представление</w:t>
      </w:r>
      <w:r w:rsidRPr="006A2BC0">
        <w:t xml:space="preserve"> </w:t>
      </w:r>
      <w:r w:rsidRPr="006222B0">
        <w:t>текстов</w:t>
      </w:r>
      <w:r w:rsidRPr="006A2BC0">
        <w:t xml:space="preserve"> </w:t>
      </w:r>
      <w:r w:rsidRPr="006222B0">
        <w:t>статей</w:t>
      </w:r>
    </w:p>
    <w:p w:rsidR="00270DC8" w:rsidRPr="00270DC8" w:rsidRDefault="00270DC8" w:rsidP="00270DC8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>Чтобы отправить статью войдите в журнал</w:t>
      </w:r>
      <w:r w:rsidR="00E11FC9"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31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chemphys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edu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ru</w:t>
        </w:r>
        <w:proofErr w:type="spellEnd"/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 w:rsidR="00497873"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 w:rsidR="00AD3E0B">
        <w:rPr>
          <w:sz w:val="24"/>
          <w:szCs w:val="24"/>
          <w:lang w:val="ru-RU"/>
        </w:rPr>
        <w:t>Пере</w:t>
      </w:r>
      <w:r>
        <w:rPr>
          <w:sz w:val="24"/>
          <w:szCs w:val="24"/>
          <w:lang w:val="ru-RU"/>
        </w:rPr>
        <w:t xml:space="preserve">йдите по этой ссылке и </w:t>
      </w:r>
      <w:r w:rsidR="00AD3E0B">
        <w:rPr>
          <w:sz w:val="24"/>
          <w:szCs w:val="24"/>
          <w:lang w:val="ru-RU"/>
        </w:rPr>
        <w:t xml:space="preserve">заполните все нужные для </w:t>
      </w:r>
      <w:r>
        <w:rPr>
          <w:sz w:val="24"/>
          <w:szCs w:val="24"/>
          <w:lang w:val="ru-RU"/>
        </w:rPr>
        <w:t>вво</w:t>
      </w:r>
      <w:r w:rsidR="00AD3E0B">
        <w:rPr>
          <w:sz w:val="24"/>
          <w:szCs w:val="24"/>
          <w:lang w:val="ru-RU"/>
        </w:rPr>
        <w:t>да</w:t>
      </w:r>
      <w:r>
        <w:rPr>
          <w:sz w:val="24"/>
          <w:szCs w:val="24"/>
          <w:lang w:val="ru-RU"/>
        </w:rPr>
        <w:t xml:space="preserve"> ста</w:t>
      </w:r>
      <w:r w:rsidR="00AD3E0B">
        <w:rPr>
          <w:sz w:val="24"/>
          <w:szCs w:val="24"/>
          <w:lang w:val="ru-RU"/>
        </w:rPr>
        <w:t>тьи поля</w:t>
      </w:r>
      <w:r>
        <w:rPr>
          <w:sz w:val="24"/>
          <w:szCs w:val="24"/>
          <w:lang w:val="ru-RU"/>
        </w:rPr>
        <w:t>, следуя командам на сайте.</w:t>
      </w:r>
      <w:r w:rsidR="00AD3E0B">
        <w:rPr>
          <w:sz w:val="24"/>
          <w:szCs w:val="24"/>
          <w:lang w:val="ru-RU"/>
        </w:rPr>
        <w:t xml:space="preserve"> </w:t>
      </w:r>
    </w:p>
    <w:p w:rsidR="006222B0" w:rsidRPr="006222B0" w:rsidRDefault="006222B0" w:rsidP="007E7E81">
      <w:pPr>
        <w:pStyle w:val="Heading"/>
        <w:jc w:val="both"/>
      </w:pPr>
      <w:r w:rsidRPr="006222B0">
        <w:t>2.</w:t>
      </w:r>
      <w:r w:rsidRPr="006222B0">
        <w:tab/>
        <w:t>Формат, стиль и содержимое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  <w:t>Первая страница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пт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пт</w:t>
      </w:r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пт,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пт);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пт), e-mail.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пт</w:t>
      </w:r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пт</w:t>
      </w:r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lastRenderedPageBreak/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>размер страницы А</w:t>
      </w:r>
      <w:proofErr w:type="gramStart"/>
      <w:r w:rsidR="00E23DD8">
        <w:t>4</w:t>
      </w:r>
      <w:proofErr w:type="gramEnd"/>
      <w:r w:rsidR="00E23DD8">
        <w:t xml:space="preserve">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</w:t>
      </w:r>
      <w:proofErr w:type="gramStart"/>
      <w:r w:rsidRPr="00566967">
        <w:t xml:space="preserve">, </w:t>
      </w:r>
      <w:r w:rsidR="00566967" w:rsidRPr="00566967">
        <w:rPr>
          <w:position w:val="-14"/>
        </w:rPr>
        <w:object w:dxaOrig="960" w:dyaOrig="380">
          <v:shape id="_x0000_i1034" type="#_x0000_t75" style="width:48pt;height:18.75pt" o:ole="">
            <v:imagedata r:id="rId32" o:title=""/>
          </v:shape>
          <o:OLEObject Type="Embed" ProgID="Equation.DSMT4" ShapeID="_x0000_i1034" DrawAspect="Content" ObjectID="_1489917946" r:id="rId33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5pt;height:18pt" o:ole="">
            <v:imagedata r:id="rId34" o:title=""/>
          </v:shape>
          <o:OLEObject Type="Embed" ProgID="Equation.DSMT4" ShapeID="_x0000_i1035" DrawAspect="Content" ObjectID="_1489917947" r:id="rId35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pt;height:17.25pt" o:ole="">
            <v:imagedata r:id="rId36" o:title=""/>
          </v:shape>
          <o:OLEObject Type="Embed" ProgID="Equation.DSMT4" ShapeID="_x0000_i1036" DrawAspect="Content" ObjectID="_1489917948" r:id="rId37"/>
        </w:object>
      </w:r>
      <w:r w:rsidRPr="00566967">
        <w:t>.</w:t>
      </w:r>
    </w:p>
    <w:p w:rsidR="00DA0C1B" w:rsidRPr="00AB79E6" w:rsidRDefault="00DA0C1B" w:rsidP="007E7E81">
      <w:pPr>
        <w:pStyle w:val="Paragraph"/>
      </w:pPr>
      <w:proofErr w:type="gramEnd"/>
      <w:r>
        <w:t xml:space="preserve">Физические постоянные </w:t>
      </w:r>
      <w:r w:rsidR="00AF1D7A">
        <w:t xml:space="preserve">и критериальные параметры </w:t>
      </w:r>
      <w:r>
        <w:t>(например, числа Кнудсена, Прандтля, Тэйлора и т.п.) следует набирать прямым шрифтом (</w:t>
      </w:r>
      <w:r>
        <w:rPr>
          <w:lang w:val="en-US"/>
        </w:rPr>
        <w:t>Kn</w:t>
      </w:r>
      <w:r>
        <w:t xml:space="preserve">, </w:t>
      </w:r>
      <w:r>
        <w:rPr>
          <w:lang w:val="en-US"/>
        </w:rPr>
        <w:t>Pr</w:t>
      </w:r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>, строка имеет выступ 1 пт</w:t>
      </w:r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>, строка имеет выступ 1 пт</w:t>
      </w:r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пт,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r w:rsidR="00F01254">
        <w:rPr>
          <w:lang w:val="en-US"/>
        </w:rPr>
        <w:t>MathType</w:t>
      </w:r>
      <w:r w:rsidR="00F01254">
        <w:t xml:space="preserve"> </w:t>
      </w:r>
      <w:r>
        <w:t>или</w:t>
      </w:r>
      <w:r w:rsidR="00F01254" w:rsidRPr="00F01254">
        <w:t xml:space="preserve"> </w:t>
      </w:r>
      <w:r w:rsidR="00F01254">
        <w:t>Microsoft Equation</w:t>
      </w:r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Symbol, для остальных элементов </w:t>
      </w:r>
      <w:r>
        <w:sym w:font="Symbol" w:char="F02D"/>
      </w:r>
      <w:r>
        <w:t xml:space="preserve"> Times New Roman.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пт,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пт, мелкий индекс </w:t>
      </w:r>
      <w:r w:rsidRPr="00091BF8">
        <w:sym w:font="Symbol" w:char="F02D"/>
      </w:r>
      <w:r w:rsidRPr="00091BF8">
        <w:t xml:space="preserve"> 6</w:t>
      </w:r>
      <w:r>
        <w:t xml:space="preserve"> пт, крупный символ </w:t>
      </w:r>
      <w:r>
        <w:sym w:font="Symbol" w:char="F02D"/>
      </w:r>
      <w:r>
        <w:t xml:space="preserve"> 18 пт,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75pt;height:11.25pt" o:ole="">
            <v:imagedata r:id="rId38" o:title=""/>
          </v:shape>
          <o:OLEObject Type="Embed" ProgID="Equation.DSMT4" ShapeID="_x0000_i1037" DrawAspect="Content" ObjectID="_1489917949" r:id="rId39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25pt" o:ole="">
            <v:imagedata r:id="rId40" o:title=""/>
          </v:shape>
          <o:OLEObject Type="Embed" ProgID="Equation.DSMT4" ShapeID="_x0000_i1038" DrawAspect="Content" ObjectID="_1489917950" r:id="rId41"/>
        </w:object>
      </w:r>
      <w:r>
        <w:t xml:space="preserve"> (латинский алфавит), то для удобства чтения предлагается заменить </w:t>
      </w:r>
      <w:proofErr w:type="gramStart"/>
      <w:r>
        <w:t>для</w:t>
      </w:r>
      <w:proofErr w:type="gramEnd"/>
      <w:r>
        <w:t xml:space="preserve"> латинской </w:t>
      </w:r>
      <w:r w:rsidRPr="00C03BA5">
        <w:rPr>
          <w:position w:val="-6"/>
        </w:rPr>
        <w:object w:dxaOrig="180" w:dyaOrig="220">
          <v:shape id="_x0000_i1039" type="#_x0000_t75" style="width:9pt;height:11.25pt" o:ole="">
            <v:imagedata r:id="rId42" o:title=""/>
          </v:shape>
          <o:OLEObject Type="Embed" ProgID="Equation.DSMT4" ShapeID="_x0000_i1039" DrawAspect="Content" ObjectID="_1489917951" r:id="rId43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25pt" o:ole="">
            <v:imagedata r:id="rId44" o:title=""/>
          </v:shape>
          <o:OLEObject Type="Embed" ProgID="Equation.DSMT4" ShapeID="_x0000_i1040" DrawAspect="Content" ObjectID="_1489917952" r:id="rId45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75pt;height:14.25pt" o:ole="">
            <v:imagedata r:id="rId46" o:title=""/>
          </v:shape>
          <o:OLEObject Type="Embed" ProgID="Equation.DSMT4" ShapeID="_x0000_i1041" DrawAspect="Content" ObjectID="_1489917953" r:id="rId47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 (например</w:t>
      </w:r>
      <w:proofErr w:type="gramStart"/>
      <w:r w:rsidR="006F3E53" w:rsidRPr="006F3E53">
        <w:t xml:space="preserve">, </w:t>
      </w:r>
      <w:r w:rsidR="006F3E53" w:rsidRPr="006F3E53">
        <w:rPr>
          <w:position w:val="-10"/>
        </w:rPr>
        <w:object w:dxaOrig="279" w:dyaOrig="320">
          <v:shape id="_x0000_i1042" type="#_x0000_t75" style="width:14.25pt;height:15.75pt" o:ole="">
            <v:imagedata r:id="rId48" o:title=""/>
          </v:shape>
          <o:OLEObject Type="Embed" ProgID="Equation.DSMT4" ShapeID="_x0000_i1042" DrawAspect="Content" ObjectID="_1489917954" r:id="rId49"/>
        </w:object>
      </w:r>
      <w:r w:rsidR="006F3E53" w:rsidRPr="006F3E53">
        <w:t>)</w:t>
      </w:r>
      <w:proofErr w:type="gramEnd"/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MathType и введите свою формулу </w:t>
      </w:r>
      <w:proofErr w:type="gramStart"/>
      <w:r w:rsidR="00612F93">
        <w:t>вместо</w:t>
      </w:r>
      <w:proofErr w:type="gramEnd"/>
      <w:r w:rsidR="00612F93">
        <w:t xml:space="preserve">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tab/>
      </w:r>
      <w:r w:rsidR="001715C6" w:rsidRPr="00BB389F">
        <w:rPr>
          <w:position w:val="-24"/>
        </w:rPr>
        <w:object w:dxaOrig="1820" w:dyaOrig="620">
          <v:shape id="_x0000_i1043" type="#_x0000_t75" style="width:90.75pt;height:31.5pt" o:ole="">
            <v:imagedata r:id="rId50" o:title=""/>
          </v:shape>
          <o:OLEObject Type="Embed" ProgID="Equation.DSMT4" ShapeID="_x0000_i1043" DrawAspect="Content" ObjectID="_1489917955" r:id="rId51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25pt;height:31.5pt" o:ole="">
            <v:imagedata r:id="rId52" o:title=""/>
          </v:shape>
          <o:OLEObject Type="Embed" ProgID="Equation.DSMT4" ShapeID="_x0000_i1044" DrawAspect="Content" ObjectID="_1489917956" r:id="rId53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lastRenderedPageBreak/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Times New Roman,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420F11" w:rsidRPr="00CF76BE" w:rsidRDefault="00420F11" w:rsidP="00B46E49">
      <w:pPr>
        <w:pStyle w:val="tabl"/>
        <w:keepNext/>
        <w:ind w:left="6521" w:firstLine="0"/>
      </w:pPr>
      <w:r>
        <w:t>Таблица N</w:t>
      </w:r>
    </w:p>
    <w:p w:rsidR="00420F11" w:rsidRDefault="00420F11" w:rsidP="00B46E49">
      <w:pPr>
        <w:pStyle w:val="tabltitl"/>
        <w:keepNext/>
        <w:ind w:left="1701" w:right="1701"/>
      </w:pPr>
      <w:r>
        <w:t>Название таблицы набирается прямым шрифтом Times New Roman, Bold (11 пт) и выравнивается по ширине таблицы</w:t>
      </w:r>
      <w:r w:rsidR="006F3E53">
        <w:t xml:space="preserve">; отступы до и после названия </w:t>
      </w:r>
      <w:r w:rsidR="006F3E53">
        <w:sym w:font="Symbol" w:char="F02D"/>
      </w:r>
      <w:r w:rsidR="006F3E53">
        <w:t xml:space="preserve"> 6 пт</w:t>
      </w:r>
    </w:p>
    <w:tbl>
      <w:tblPr>
        <w:tblW w:w="3160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924"/>
        <w:gridCol w:w="919"/>
        <w:gridCol w:w="992"/>
        <w:gridCol w:w="1415"/>
        <w:gridCol w:w="991"/>
      </w:tblGrid>
      <w:tr w:rsidR="00B46E49" w:rsidRPr="003E63F3" w:rsidTr="00B46E49">
        <w:trPr>
          <w:jc w:val="center"/>
        </w:trPr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t>№ п.п.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t>, с</w:t>
            </w:r>
          </w:p>
        </w:tc>
        <w:tc>
          <w:tcPr>
            <w:tcW w:w="74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B46E49">
              <w:rPr>
                <w:i/>
              </w:rPr>
              <w:t>H</w:t>
            </w:r>
            <w:r w:rsidRPr="003E63F3">
              <w:t>, км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00" w:dyaOrig="360">
                <v:shape id="_x0000_i1045" type="#_x0000_t75" style="width:15.75pt;height:18pt" o:ole="">
                  <v:imagedata r:id="rId54" o:title=""/>
                </v:shape>
                <o:OLEObject Type="Embed" ProgID="Equation.DSMT4" ShapeID="_x0000_i1045" DrawAspect="Content" ObjectID="_1489917957" r:id="rId55"/>
              </w:object>
            </w:r>
            <w:r w:rsidRPr="003E63F3">
              <w:t>, м/с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D6EF7">
              <w:rPr>
                <w:position w:val="-12"/>
              </w:rPr>
              <w:object w:dxaOrig="320" w:dyaOrig="360">
                <v:shape id="_x0000_i1046" type="#_x0000_t75" style="width:16.5pt;height:18pt" o:ole="">
                  <v:imagedata r:id="rId56" o:title=""/>
                </v:shape>
                <o:OLEObject Type="Embed" ProgID="Equation.DSMT4" ShapeID="_x0000_i1046" DrawAspect="Content" ObjectID="_1489917958" r:id="rId57"/>
              </w:object>
            </w:r>
            <w:r w:rsidRPr="003E63F3">
              <w:t xml:space="preserve">, </w:t>
            </w:r>
            <w:proofErr w:type="spellStart"/>
            <w:r w:rsidRPr="003E63F3">
              <w:t>эрг</w:t>
            </w:r>
            <w:proofErr w:type="spellEnd"/>
            <w:r w:rsidRPr="003E63F3">
              <w:t>/см</w:t>
            </w:r>
            <w:r w:rsidRPr="003E63F3">
              <w:rPr>
                <w:vertAlign w:val="superscript"/>
              </w:rPr>
              <w:t>3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i/>
              </w:rPr>
              <w:t>T</w:t>
            </w:r>
            <w:r w:rsidRPr="003E63F3">
              <w:rPr>
                <w:vertAlign w:val="subscript"/>
              </w:rPr>
              <w:t>∞</w:t>
            </w:r>
            <w:r w:rsidRPr="003E63F3">
              <w:t>, K</w:t>
            </w:r>
          </w:p>
        </w:tc>
      </w:tr>
      <w:tr w:rsidR="00B46E49" w:rsidRPr="003E63F3" w:rsidTr="00B46E49">
        <w:trPr>
          <w:trHeight w:val="283"/>
          <w:jc w:val="center"/>
        </w:trPr>
        <w:tc>
          <w:tcPr>
            <w:tcW w:w="738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</w:t>
            </w:r>
          </w:p>
        </w:tc>
        <w:tc>
          <w:tcPr>
            <w:tcW w:w="7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150</w:t>
            </w:r>
          </w:p>
        </w:tc>
        <w:tc>
          <w:tcPr>
            <w:tcW w:w="74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83.0</w:t>
            </w:r>
          </w:p>
        </w:tc>
        <w:tc>
          <w:tcPr>
            <w:tcW w:w="807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3.37</w:t>
            </w:r>
          </w:p>
        </w:tc>
        <w:tc>
          <w:tcPr>
            <w:tcW w:w="806" w:type="pct"/>
            <w:tcBorders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187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78.2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7700.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14.2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202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7000.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65.6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100.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232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</w:t>
            </w:r>
          </w:p>
        </w:tc>
        <w:tc>
          <w:tcPr>
            <w:tcW w:w="7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500</w:t>
            </w:r>
          </w:p>
        </w:tc>
        <w:tc>
          <w:tcPr>
            <w:tcW w:w="74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57.1</w:t>
            </w:r>
          </w:p>
        </w:tc>
        <w:tc>
          <w:tcPr>
            <w:tcW w:w="807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5200.</w:t>
            </w:r>
          </w:p>
        </w:tc>
        <w:tc>
          <w:tcPr>
            <w:tcW w:w="1151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324.</w:t>
            </w:r>
          </w:p>
        </w:tc>
        <w:tc>
          <w:tcPr>
            <w:tcW w:w="806" w:type="pct"/>
            <w:tcBorders>
              <w:top w:val="nil"/>
              <w:bottom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255</w:t>
            </w:r>
          </w:p>
        </w:tc>
      </w:tr>
      <w:tr w:rsidR="00B46E49" w:rsidRPr="003E63F3" w:rsidTr="00B46E49">
        <w:trPr>
          <w:jc w:val="center"/>
        </w:trPr>
        <w:tc>
          <w:tcPr>
            <w:tcW w:w="738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</w:t>
            </w:r>
          </w:p>
        </w:tc>
        <w:tc>
          <w:tcPr>
            <w:tcW w:w="7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600</w:t>
            </w:r>
          </w:p>
        </w:tc>
        <w:tc>
          <w:tcPr>
            <w:tcW w:w="74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42.8</w:t>
            </w:r>
          </w:p>
        </w:tc>
        <w:tc>
          <w:tcPr>
            <w:tcW w:w="807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3000.</w:t>
            </w:r>
          </w:p>
        </w:tc>
        <w:tc>
          <w:tcPr>
            <w:tcW w:w="1151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rPr>
                <w:lang w:val="it-IT"/>
              </w:rPr>
              <w:t>1980.</w:t>
            </w:r>
          </w:p>
        </w:tc>
        <w:tc>
          <w:tcPr>
            <w:tcW w:w="806" w:type="pct"/>
            <w:tcBorders>
              <w:top w:val="nil"/>
            </w:tcBorders>
          </w:tcPr>
          <w:p w:rsidR="00B46E49" w:rsidRPr="003E63F3" w:rsidRDefault="00B46E49" w:rsidP="00B46E49">
            <w:pPr>
              <w:pStyle w:val="Tabltext"/>
            </w:pPr>
            <w:r w:rsidRPr="003E63F3">
              <w:t>258</w:t>
            </w:r>
          </w:p>
        </w:tc>
      </w:tr>
    </w:tbl>
    <w:p w:rsidR="00420F11" w:rsidRDefault="006F3E53" w:rsidP="007E7E81">
      <w:pPr>
        <w:pStyle w:val="Paragraph"/>
        <w:spacing w:before="240"/>
      </w:pPr>
      <w:r>
        <w:t>Текст после таблицы</w:t>
      </w:r>
      <w:r w:rsidR="00EB35F1">
        <w:t xml:space="preserve"> (интервал перед 12 пт)</w:t>
      </w:r>
      <w:r>
        <w:t>.</w:t>
      </w:r>
    </w:p>
    <w:p w:rsidR="00420F11" w:rsidRDefault="00AB79E6" w:rsidP="007E7E81">
      <w:pPr>
        <w:pStyle w:val="Subheading"/>
      </w:pPr>
      <w:r>
        <w:t>3</w:t>
      </w:r>
      <w:r w:rsidR="00B822C7">
        <w:t>.4</w:t>
      </w:r>
      <w:r w:rsidR="002420CD" w:rsidRPr="00657766">
        <w:t>.</w:t>
      </w:r>
      <w:r w:rsidR="00B822C7">
        <w:tab/>
      </w:r>
      <w:r w:rsidR="0055338A">
        <w:t>Примеры оформления рисунков</w:t>
      </w:r>
    </w:p>
    <w:p w:rsidR="00420F11" w:rsidRDefault="00420F11" w:rsidP="007E7E81">
      <w:pPr>
        <w:pStyle w:val="Paragraph"/>
      </w:pPr>
      <w:r>
        <w:t>Рисунок рекомендуется помещать в текст после абзаца, в котором есть упоминание об этом рисунке</w:t>
      </w:r>
      <w:r w:rsidR="0033537D">
        <w:t>.</w:t>
      </w:r>
      <w:r>
        <w:t xml:space="preserve"> </w:t>
      </w:r>
      <w:r w:rsidR="004A08BB">
        <w:t xml:space="preserve">Все рисунки нумеруются. </w:t>
      </w:r>
      <w:r>
        <w:t xml:space="preserve">Ссылки на рисунки в тексте даются в следующем виде </w:t>
      </w:r>
      <w:r>
        <w:sym w:font="Symbol" w:char="F02D"/>
      </w:r>
      <w:r>
        <w:t xml:space="preserve"> рис.</w:t>
      </w:r>
      <w:r w:rsidR="00B46E49"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537D" w:rsidRDefault="0033537D" w:rsidP="007E7E81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пт, после </w:t>
      </w:r>
      <w:r>
        <w:sym w:font="Symbol" w:char="F02D"/>
      </w:r>
      <w:r>
        <w:t xml:space="preserve"> 6 пт.</w:t>
      </w:r>
    </w:p>
    <w:p w:rsidR="00317EEE" w:rsidRPr="0033537D" w:rsidRDefault="00495AD9" w:rsidP="00B46E49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4750" cy="2476500"/>
            <wp:effectExtent l="0" t="0" r="0" b="0"/>
            <wp:docPr id="6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EE" w:rsidRPr="00317EEE" w:rsidRDefault="00317EEE" w:rsidP="004663BC">
      <w:pPr>
        <w:pStyle w:val="figurecap"/>
        <w:ind w:left="1560" w:right="1417"/>
      </w:pPr>
      <w:r w:rsidRPr="00317EEE">
        <w:t>Рис.</w:t>
      </w:r>
      <w:r w:rsidR="00B46E49"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 w:rsidRPr="00317EEE">
        <w:t xml:space="preserve">. Подпись под рисунком – шрифт Times New Roman размером 11 пт; интервал – </w:t>
      </w:r>
      <w:r w:rsidR="004663BC">
        <w:t>точно 12</w:t>
      </w:r>
      <w:r w:rsidR="004663BC" w:rsidRPr="004663BC">
        <w:t>.</w:t>
      </w:r>
      <w:r w:rsidR="0033537D">
        <w:t>6 пт</w:t>
      </w:r>
      <w:r w:rsidRPr="00317EEE">
        <w:t xml:space="preserve">; отступы сверху </w:t>
      </w:r>
      <w:r w:rsidR="0033537D">
        <w:sym w:font="Symbol" w:char="F02D"/>
      </w:r>
      <w:r w:rsidR="0033537D">
        <w:t xml:space="preserve"> </w:t>
      </w:r>
      <w:r w:rsidR="00B46E49" w:rsidRPr="00B46E49">
        <w:t>3</w:t>
      </w:r>
      <w:r w:rsidR="0033537D">
        <w:t xml:space="preserve"> пт., снизу </w:t>
      </w:r>
      <w:r w:rsidR="0033537D">
        <w:sym w:font="Symbol" w:char="F02D"/>
      </w:r>
      <w:r w:rsidR="0033537D">
        <w:t xml:space="preserve"> 12 </w:t>
      </w:r>
      <w:r w:rsidRPr="00317EEE">
        <w:t>пт.; выравнивание по ширине рисунка (можно больше ширины)</w:t>
      </w:r>
      <w:r w:rsidR="002D03BD"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lastRenderedPageBreak/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официальном 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lastRenderedPageBreak/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конце)</w:t>
      </w:r>
      <w:r w:rsidRPr="002D03BD">
        <w:t>.</w:t>
      </w:r>
      <w:r>
        <w:t xml:space="preserve"> Ссылки на лит</w:t>
      </w:r>
      <w:r>
        <w:t>е</w:t>
      </w:r>
      <w:r>
        <w:t>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>Этот документ представляет собой образец оформления статьи для публикации в электронном журнале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>ем использование этого шаблона для написания статьи или копирование отдельных стил</w:t>
      </w:r>
      <w:r w:rsidRPr="00E14929">
        <w:t>е</w:t>
      </w:r>
      <w:r w:rsidRPr="00E14929">
        <w:t>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поместить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E362AD" w:rsidRPr="009D5172" w:rsidRDefault="00601B43" w:rsidP="00BD07A6">
      <w:pPr>
        <w:pStyle w:val="Bibliographicreference"/>
        <w:numPr>
          <w:ilvl w:val="0"/>
          <w:numId w:val="24"/>
        </w:numPr>
        <w:ind w:left="567" w:hanging="567"/>
        <w:jc w:val="both"/>
      </w:pPr>
      <w:r>
        <w:t>Иванов</w:t>
      </w:r>
      <w:r w:rsidR="00335847" w:rsidRPr="00AB7215">
        <w:t xml:space="preserve"> </w:t>
      </w:r>
      <w:r w:rsidR="00335847">
        <w:t>И</w:t>
      </w:r>
      <w:r w:rsidR="00335847" w:rsidRPr="00AB7215">
        <w:t>.</w:t>
      </w:r>
      <w:r>
        <w:t>И</w:t>
      </w:r>
      <w:r w:rsidR="00335847" w:rsidRPr="00AB7215">
        <w:t xml:space="preserve">., </w:t>
      </w:r>
      <w:r>
        <w:t>Петров</w:t>
      </w:r>
      <w:r w:rsidR="00335847" w:rsidRPr="00AB7215">
        <w:t xml:space="preserve"> </w:t>
      </w:r>
      <w:r w:rsidR="00335847">
        <w:t>А</w:t>
      </w:r>
      <w:r w:rsidR="00335847" w:rsidRPr="00AB7215">
        <w:t>.</w:t>
      </w:r>
      <w:r>
        <w:t>Б</w:t>
      </w:r>
      <w:r w:rsidR="00335847" w:rsidRPr="00AB7215">
        <w:t xml:space="preserve">. </w:t>
      </w:r>
      <w:r w:rsidR="00335847">
        <w:t>Расчетно</w:t>
      </w:r>
      <w:r w:rsidR="00335847" w:rsidRPr="00AB7215">
        <w:t>-</w:t>
      </w:r>
      <w:r w:rsidR="00335847">
        <w:t>теоретическое</w:t>
      </w:r>
      <w:r w:rsidR="00335847" w:rsidRPr="00AB7215">
        <w:t xml:space="preserve"> </w:t>
      </w:r>
      <w:r w:rsidR="00335847">
        <w:t>исследование</w:t>
      </w:r>
      <w:r w:rsidR="00335847" w:rsidRPr="00AB7215">
        <w:t xml:space="preserve"> </w:t>
      </w:r>
      <w:r w:rsidR="00335847">
        <w:t>аэротермодинамики</w:t>
      </w:r>
      <w:r w:rsidR="00335847" w:rsidRPr="00AB7215">
        <w:t xml:space="preserve"> </w:t>
      </w:r>
      <w:r w:rsidR="00BD07A6">
        <w:t>пр</w:t>
      </w:r>
      <w:r w:rsidR="00BD07A6">
        <w:t>о</w:t>
      </w:r>
      <w:r w:rsidR="00BD07A6">
        <w:t xml:space="preserve">странственной модели </w:t>
      </w:r>
      <w:r w:rsidR="00136A4C" w:rsidRPr="00AB7215">
        <w:t xml:space="preserve">// </w:t>
      </w:r>
      <w:r w:rsidR="00136A4C">
        <w:t>Физико</w:t>
      </w:r>
      <w:r w:rsidR="00136A4C" w:rsidRPr="00AB7215">
        <w:t>-</w:t>
      </w:r>
      <w:r w:rsidR="00136A4C">
        <w:t>химическая</w:t>
      </w:r>
      <w:r w:rsidR="00136A4C" w:rsidRPr="00AB7215">
        <w:t xml:space="preserve"> </w:t>
      </w:r>
      <w:r w:rsidR="00136A4C">
        <w:t>кинетика</w:t>
      </w:r>
      <w:r w:rsidR="00136A4C" w:rsidRPr="00AB7215">
        <w:t xml:space="preserve"> </w:t>
      </w:r>
      <w:r w:rsidR="00136A4C">
        <w:t>в</w:t>
      </w:r>
      <w:r w:rsidR="00136A4C" w:rsidRPr="00AB7215">
        <w:t xml:space="preserve"> </w:t>
      </w:r>
      <w:r w:rsidR="00136A4C">
        <w:t>газовой</w:t>
      </w:r>
      <w:r w:rsidR="00136A4C" w:rsidRPr="00AB7215">
        <w:t xml:space="preserve"> </w:t>
      </w:r>
      <w:r w:rsidR="00136A4C">
        <w:t>динамике</w:t>
      </w:r>
      <w:r w:rsidR="00136A4C" w:rsidRPr="00AB7215">
        <w:t>. 20</w:t>
      </w:r>
      <w:r w:rsidR="00631972" w:rsidRPr="00AB7215">
        <w:t>14</w:t>
      </w:r>
      <w:r w:rsidR="00136A4C" w:rsidRPr="00AB7215">
        <w:t xml:space="preserve">. </w:t>
      </w:r>
      <w:r w:rsidR="00136A4C">
        <w:t>Т</w:t>
      </w:r>
      <w:r w:rsidR="00136A4C" w:rsidRPr="00AB7215">
        <w:t>.</w:t>
      </w:r>
      <w:r w:rsidR="00BD07A6" w:rsidRPr="00BD07A6">
        <w:rPr>
          <w:vertAlign w:val="subscript"/>
        </w:rPr>
        <w:t> </w:t>
      </w:r>
      <w:r w:rsidR="00631972" w:rsidRPr="00AB7215">
        <w:t>15</w:t>
      </w:r>
      <w:r w:rsidR="00657766" w:rsidRPr="00AB7215">
        <w:t xml:space="preserve">, </w:t>
      </w:r>
      <w:r w:rsidR="00B65BE9">
        <w:t>В</w:t>
      </w:r>
      <w:r w:rsidR="00657766">
        <w:t>ып</w:t>
      </w:r>
      <w:r w:rsidR="00657766" w:rsidRPr="00AB7215">
        <w:t>.</w:t>
      </w:r>
      <w:r w:rsidR="00BD07A6" w:rsidRPr="00BD07A6">
        <w:rPr>
          <w:vertAlign w:val="subscript"/>
        </w:rPr>
        <w:t> </w:t>
      </w:r>
      <w:r w:rsidR="00657766" w:rsidRPr="00AB7215">
        <w:t>2.</w:t>
      </w:r>
      <w:r w:rsidR="00136A4C" w:rsidRPr="00AB7215">
        <w:t xml:space="preserve"> </w:t>
      </w:r>
      <w:hyperlink r:id="rId63" w:history="1">
        <w:r w:rsidR="009D5172" w:rsidRPr="00F16A8D">
          <w:rPr>
            <w:rStyle w:val="a8"/>
          </w:rPr>
          <w:t>http://chemphys.edu.ru/</w:t>
        </w:r>
        <w:r w:rsidR="009D5172" w:rsidRPr="00BD07A6">
          <w:rPr>
            <w:rStyle w:val="a8"/>
            <w:lang w:val="en-US"/>
          </w:rPr>
          <w:t>pdf</w:t>
        </w:r>
        <w:r w:rsidR="009D5172" w:rsidRPr="00F16A8D">
          <w:rPr>
            <w:rStyle w:val="a8"/>
          </w:rPr>
          <w:t>/2014-09-10-001.</w:t>
        </w:r>
        <w:r w:rsidR="009D5172" w:rsidRPr="00BD07A6">
          <w:rPr>
            <w:rStyle w:val="a8"/>
            <w:lang w:val="en-US"/>
          </w:rPr>
          <w:t>pdf</w:t>
        </w:r>
      </w:hyperlink>
    </w:p>
    <w:p w:rsidR="00136A4C" w:rsidRPr="00E362AD" w:rsidRDefault="00136A4C" w:rsidP="00601B43">
      <w:pPr>
        <w:pStyle w:val="Bibliographicreference"/>
        <w:numPr>
          <w:ilvl w:val="0"/>
          <w:numId w:val="24"/>
        </w:numPr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="00B65BE9" w:rsidRPr="00B65BE9">
        <w:rPr>
          <w:vertAlign w:val="subscript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="00BD07A6"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136A4C" w:rsidRDefault="00601B43" w:rsidP="00601B43">
      <w:pPr>
        <w:pStyle w:val="Bibliographicreference"/>
        <w:numPr>
          <w:ilvl w:val="0"/>
          <w:numId w:val="24"/>
        </w:numPr>
        <w:ind w:left="567" w:hanging="567"/>
        <w:jc w:val="both"/>
      </w:pPr>
      <w:r w:rsidRPr="00601B43">
        <w:rPr>
          <w:iCs w:val="0"/>
        </w:rPr>
        <w:t>Сидоров</w:t>
      </w:r>
      <w:r w:rsidR="00136A4C">
        <w:rPr>
          <w:iCs w:val="0"/>
        </w:rPr>
        <w:t xml:space="preserve"> В.В.</w:t>
      </w:r>
      <w:r w:rsidR="00136A4C">
        <w:t xml:space="preserve"> Фактогра</w:t>
      </w:r>
      <w:r>
        <w:t>фические базы данных</w:t>
      </w:r>
      <w:r w:rsidR="00136A4C">
        <w:t>. Труды Всероссийской научной ко</w:t>
      </w:r>
      <w:r w:rsidR="005826F5">
        <w:t>нференции. Изд-во: С.-Пб. Ун-та. 2003 г.</w:t>
      </w:r>
      <w:r w:rsidR="00136A4C">
        <w:t xml:space="preserve"> С.</w:t>
      </w:r>
      <w:r w:rsidR="00100F84" w:rsidRPr="00100F84">
        <w:rPr>
          <w:vertAlign w:val="subscript"/>
        </w:rPr>
        <w:t> </w:t>
      </w:r>
      <w:r w:rsidR="00272539">
        <w:t>12</w:t>
      </w:r>
      <w:r w:rsidR="00136A4C">
        <w:t>63</w:t>
      </w:r>
      <w:r w:rsidR="00136A4C">
        <w:sym w:font="Symbol" w:char="F02D"/>
      </w:r>
      <w:r w:rsidR="00272539">
        <w:t>12</w:t>
      </w:r>
      <w:r w:rsidR="00136A4C">
        <w:t>67</w:t>
      </w:r>
      <w:r>
        <w:t>.</w:t>
      </w:r>
    </w:p>
    <w:p w:rsidR="00136A4C" w:rsidRPr="00E362AD" w:rsidRDefault="00601B43" w:rsidP="00601B43">
      <w:pPr>
        <w:pStyle w:val="Bibliographicreference"/>
        <w:numPr>
          <w:ilvl w:val="0"/>
          <w:numId w:val="24"/>
        </w:numPr>
        <w:ind w:left="567" w:hanging="567"/>
        <w:jc w:val="both"/>
      </w:pPr>
      <w:r>
        <w:t>С</w:t>
      </w:r>
      <w:r w:rsidR="00272539">
        <w:t>еменов</w:t>
      </w:r>
      <w:r w:rsidR="00136A4C">
        <w:t> </w:t>
      </w:r>
      <w:r w:rsidR="00272539">
        <w:t>Н</w:t>
      </w:r>
      <w:r>
        <w:t>.</w:t>
      </w:r>
      <w:r w:rsidR="00136A4C">
        <w:t>Н. О возможности интенсификации цепных реакций в горючих смесях // Докл. Акад. На</w:t>
      </w:r>
      <w:r w:rsidR="005826F5">
        <w:t>ук. 2003. Т.</w:t>
      </w:r>
      <w:r w:rsidR="00100F84" w:rsidRPr="00100F84">
        <w:rPr>
          <w:vertAlign w:val="subscript"/>
        </w:rPr>
        <w:t> </w:t>
      </w:r>
      <w:r w:rsidR="00272539">
        <w:t>9</w:t>
      </w:r>
      <w:r w:rsidR="005826F5">
        <w:t>91.</w:t>
      </w:r>
      <w:r w:rsidR="00136A4C">
        <w:t xml:space="preserve"> № </w:t>
      </w:r>
      <w:r w:rsidR="00272539">
        <w:t>15</w:t>
      </w:r>
      <w:r w:rsidR="005826F5">
        <w:t>.</w:t>
      </w:r>
      <w:r w:rsidR="00136A4C">
        <w:t xml:space="preserve"> С.</w:t>
      </w:r>
      <w:r w:rsidR="00272539">
        <w:t>11</w:t>
      </w:r>
      <w:r w:rsidR="00136A4C">
        <w:t>71</w:t>
      </w:r>
      <w:r w:rsidR="004663BC">
        <w:sym w:font="Symbol" w:char="F02D"/>
      </w:r>
      <w:r w:rsidR="00272539">
        <w:t>11</w:t>
      </w:r>
      <w:r w:rsidR="00136A4C">
        <w:t>77.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F24F15">
      <w:headerReference w:type="even" r:id="rId64"/>
      <w:headerReference w:type="default" r:id="rId65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424" w:rsidRDefault="00670424">
      <w:r>
        <w:separator/>
      </w:r>
    </w:p>
  </w:endnote>
  <w:endnote w:type="continuationSeparator" w:id="0">
    <w:p w:rsidR="00670424" w:rsidRDefault="00670424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424" w:rsidRDefault="00670424">
      <w:r>
        <w:separator/>
      </w:r>
    </w:p>
  </w:footnote>
  <w:footnote w:type="continuationSeparator" w:id="0">
    <w:p w:rsidR="00670424" w:rsidRDefault="00670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5" w:rsidRPr="00465585" w:rsidRDefault="00F24F15" w:rsidP="00045F58">
    <w:pPr>
      <w:pStyle w:val="a9"/>
      <w:pBdr>
        <w:bottom w:val="single" w:sz="4" w:space="6" w:color="auto"/>
      </w:pBdr>
      <w:rPr>
        <w:lang w:val="ru-RU"/>
      </w:rPr>
    </w:pPr>
    <w:r w:rsidRPr="00043897">
      <w:rPr>
        <w:lang w:val="ru-RU"/>
      </w:rPr>
      <w:t>Физико-химическая кинетика в газовой динамике</w:t>
    </w:r>
    <w:r w:rsidRPr="00043897">
      <w:rPr>
        <w:lang w:val="ru-RU"/>
      </w:rPr>
      <w:tab/>
    </w:r>
    <w:r w:rsidRPr="00043897">
      <w:rPr>
        <w:lang w:val="ru-RU"/>
      </w:rPr>
      <w:tab/>
    </w:r>
    <w:r w:rsidRPr="001B0BD6">
      <w:t>www</w:t>
    </w:r>
    <w:r w:rsidRPr="00043897">
      <w:rPr>
        <w:lang w:val="ru-RU"/>
      </w:rPr>
      <w:t>.</w:t>
    </w:r>
    <w:proofErr w:type="spellStart"/>
    <w:r w:rsidRPr="001B0BD6">
      <w:t>chemphys</w:t>
    </w:r>
    <w:proofErr w:type="spellEnd"/>
    <w:r w:rsidRPr="00043897">
      <w:rPr>
        <w:lang w:val="ru-RU"/>
      </w:rPr>
      <w:t>.</w:t>
    </w:r>
    <w:proofErr w:type="spellStart"/>
    <w:r w:rsidRPr="001B0BD6">
      <w:t>edu</w:t>
    </w:r>
    <w:proofErr w:type="spellEnd"/>
    <w:r w:rsidRPr="00043897">
      <w:rPr>
        <w:lang w:val="ru-RU"/>
      </w:rPr>
      <w:t>.</w:t>
    </w:r>
    <w:proofErr w:type="spellStart"/>
    <w:r w:rsidRPr="001B0BD6">
      <w:t>ru</w:t>
    </w:r>
    <w:proofErr w:type="spellEnd"/>
    <w:r w:rsidRPr="00043897">
      <w:rPr>
        <w:lang w:val="ru-RU"/>
      </w:rPr>
      <w:t>/</w:t>
    </w:r>
    <w:r w:rsidRPr="001B0BD6">
      <w:t>pdf</w:t>
    </w:r>
    <w:r w:rsidRPr="00043897">
      <w:rPr>
        <w:lang w:val="ru-RU"/>
      </w:rPr>
      <w:t>/</w:t>
    </w:r>
    <w:r>
      <w:rPr>
        <w:lang w:val="ru-RU"/>
      </w:rPr>
      <w:t>ГГГГ-Том-</w:t>
    </w:r>
    <w:proofErr w:type="spellStart"/>
    <w:r>
      <w:rPr>
        <w:lang w:val="ru-RU"/>
      </w:rPr>
      <w:t>Вып</w:t>
    </w:r>
    <w:proofErr w:type="spellEnd"/>
    <w:r>
      <w:rPr>
        <w:lang w:val="ru-RU"/>
      </w:rPr>
      <w:t>-</w:t>
    </w:r>
    <w:proofErr w:type="gramStart"/>
    <w:r>
      <w:rPr>
        <w:lang w:val="ru-RU"/>
      </w:rPr>
      <w:t>NN</w:t>
    </w:r>
    <w:proofErr w:type="gramEnd"/>
    <w:r w:rsidRPr="00043897">
      <w:rPr>
        <w:lang w:val="ru-RU"/>
      </w:rPr>
      <w:t>.</w:t>
    </w:r>
    <w:r w:rsidRPr="001B0BD6">
      <w:t>pdf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F15" w:rsidRPr="00465585" w:rsidRDefault="00F24F15" w:rsidP="00F24F15">
    <w:pPr>
      <w:pStyle w:val="a9"/>
      <w:pBdr>
        <w:bottom w:val="single" w:sz="4" w:space="6" w:color="auto"/>
      </w:pBdr>
      <w:rPr>
        <w:lang w:val="ru-RU"/>
      </w:rPr>
    </w:pPr>
    <w:r w:rsidRPr="00043897">
      <w:rPr>
        <w:lang w:val="ru-RU"/>
      </w:rPr>
      <w:t>Физико-химическая кинетика в газовой динамике</w:t>
    </w:r>
    <w:r w:rsidRPr="00043897">
      <w:rPr>
        <w:lang w:val="ru-RU"/>
      </w:rPr>
      <w:tab/>
    </w:r>
    <w:r w:rsidRPr="00043897">
      <w:rPr>
        <w:lang w:val="ru-RU"/>
      </w:rPr>
      <w:tab/>
    </w:r>
    <w:r w:rsidRPr="001B0BD6">
      <w:t>www</w:t>
    </w:r>
    <w:r w:rsidRPr="00043897">
      <w:rPr>
        <w:lang w:val="ru-RU"/>
      </w:rPr>
      <w:t>.</w:t>
    </w:r>
    <w:proofErr w:type="spellStart"/>
    <w:r w:rsidRPr="001B0BD6">
      <w:t>chemphys</w:t>
    </w:r>
    <w:proofErr w:type="spellEnd"/>
    <w:r w:rsidRPr="00043897">
      <w:rPr>
        <w:lang w:val="ru-RU"/>
      </w:rPr>
      <w:t>.</w:t>
    </w:r>
    <w:proofErr w:type="spellStart"/>
    <w:r w:rsidRPr="001B0BD6">
      <w:t>edu</w:t>
    </w:r>
    <w:proofErr w:type="spellEnd"/>
    <w:r w:rsidRPr="00043897">
      <w:rPr>
        <w:lang w:val="ru-RU"/>
      </w:rPr>
      <w:t>.</w:t>
    </w:r>
    <w:proofErr w:type="spellStart"/>
    <w:r w:rsidRPr="001B0BD6">
      <w:t>ru</w:t>
    </w:r>
    <w:proofErr w:type="spellEnd"/>
    <w:r w:rsidRPr="00043897">
      <w:rPr>
        <w:lang w:val="ru-RU"/>
      </w:rPr>
      <w:t>/</w:t>
    </w:r>
    <w:r w:rsidRPr="001B0BD6">
      <w:t>pdf</w:t>
    </w:r>
    <w:r w:rsidRPr="00043897">
      <w:rPr>
        <w:lang w:val="ru-RU"/>
      </w:rPr>
      <w:t>/</w:t>
    </w:r>
    <w:r>
      <w:rPr>
        <w:lang w:val="ru-RU"/>
      </w:rPr>
      <w:t>ГГГГ-Том-</w:t>
    </w:r>
    <w:proofErr w:type="spellStart"/>
    <w:r>
      <w:rPr>
        <w:lang w:val="ru-RU"/>
      </w:rPr>
      <w:t>Вып</w:t>
    </w:r>
    <w:proofErr w:type="spellEnd"/>
    <w:r>
      <w:rPr>
        <w:lang w:val="ru-RU"/>
      </w:rPr>
      <w:t>-</w:t>
    </w:r>
    <w:proofErr w:type="gramStart"/>
    <w:r>
      <w:rPr>
        <w:lang w:val="ru-RU"/>
      </w:rPr>
      <w:t>NN</w:t>
    </w:r>
    <w:proofErr w:type="gramEnd"/>
    <w:r w:rsidRPr="00043897">
      <w:rPr>
        <w:lang w:val="ru-RU"/>
      </w:rPr>
      <w:t>.</w:t>
    </w:r>
    <w:r w:rsidRPr="001B0BD6">
      <w:t>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567"/>
  <w:autoHyphenation/>
  <w:consecutiveHyphenLimit w:val="3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BE"/>
    <w:rsid w:val="00023A40"/>
    <w:rsid w:val="00043897"/>
    <w:rsid w:val="00045F58"/>
    <w:rsid w:val="00060D54"/>
    <w:rsid w:val="000660A4"/>
    <w:rsid w:val="000674F6"/>
    <w:rsid w:val="000744EA"/>
    <w:rsid w:val="00080B28"/>
    <w:rsid w:val="0008283A"/>
    <w:rsid w:val="00091BF8"/>
    <w:rsid w:val="00095DEF"/>
    <w:rsid w:val="000A136E"/>
    <w:rsid w:val="000A43CF"/>
    <w:rsid w:val="000C3DC6"/>
    <w:rsid w:val="00100F84"/>
    <w:rsid w:val="00114372"/>
    <w:rsid w:val="00121161"/>
    <w:rsid w:val="00126B0A"/>
    <w:rsid w:val="001308AE"/>
    <w:rsid w:val="00136A4C"/>
    <w:rsid w:val="00145C19"/>
    <w:rsid w:val="00146167"/>
    <w:rsid w:val="00153B78"/>
    <w:rsid w:val="001715C6"/>
    <w:rsid w:val="00190AAE"/>
    <w:rsid w:val="001B0C96"/>
    <w:rsid w:val="001B3CCF"/>
    <w:rsid w:val="001C374B"/>
    <w:rsid w:val="001E151A"/>
    <w:rsid w:val="00220DDF"/>
    <w:rsid w:val="0023486F"/>
    <w:rsid w:val="002420CD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7B4F"/>
    <w:rsid w:val="00311B54"/>
    <w:rsid w:val="00317EEE"/>
    <w:rsid w:val="00320510"/>
    <w:rsid w:val="0032195E"/>
    <w:rsid w:val="00323934"/>
    <w:rsid w:val="00327A56"/>
    <w:rsid w:val="00330EAB"/>
    <w:rsid w:val="0033537D"/>
    <w:rsid w:val="00335847"/>
    <w:rsid w:val="00341EFF"/>
    <w:rsid w:val="0037449C"/>
    <w:rsid w:val="003941A8"/>
    <w:rsid w:val="003A68AF"/>
    <w:rsid w:val="003B114B"/>
    <w:rsid w:val="003C3E1A"/>
    <w:rsid w:val="003C6335"/>
    <w:rsid w:val="003C64B4"/>
    <w:rsid w:val="003D21BF"/>
    <w:rsid w:val="003E2607"/>
    <w:rsid w:val="003E722E"/>
    <w:rsid w:val="00404015"/>
    <w:rsid w:val="004113D8"/>
    <w:rsid w:val="00420F11"/>
    <w:rsid w:val="00421F6B"/>
    <w:rsid w:val="0042666E"/>
    <w:rsid w:val="00445C55"/>
    <w:rsid w:val="004603A2"/>
    <w:rsid w:val="00465585"/>
    <w:rsid w:val="004663BC"/>
    <w:rsid w:val="004809CF"/>
    <w:rsid w:val="00481396"/>
    <w:rsid w:val="00494986"/>
    <w:rsid w:val="00495AD9"/>
    <w:rsid w:val="00497873"/>
    <w:rsid w:val="004A083F"/>
    <w:rsid w:val="004A08BB"/>
    <w:rsid w:val="004B462C"/>
    <w:rsid w:val="004B4B4D"/>
    <w:rsid w:val="004C6197"/>
    <w:rsid w:val="004E4F39"/>
    <w:rsid w:val="004F3066"/>
    <w:rsid w:val="005110ED"/>
    <w:rsid w:val="00515646"/>
    <w:rsid w:val="005177E6"/>
    <w:rsid w:val="005230D6"/>
    <w:rsid w:val="005243B9"/>
    <w:rsid w:val="00535F5E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68B0"/>
    <w:rsid w:val="00631972"/>
    <w:rsid w:val="0065015B"/>
    <w:rsid w:val="00650B74"/>
    <w:rsid w:val="006564D0"/>
    <w:rsid w:val="00657766"/>
    <w:rsid w:val="00670424"/>
    <w:rsid w:val="006845C9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700387"/>
    <w:rsid w:val="00715F8A"/>
    <w:rsid w:val="00716977"/>
    <w:rsid w:val="0075309C"/>
    <w:rsid w:val="0077280E"/>
    <w:rsid w:val="00780675"/>
    <w:rsid w:val="00787113"/>
    <w:rsid w:val="007C282A"/>
    <w:rsid w:val="007E1DFE"/>
    <w:rsid w:val="007E2AF0"/>
    <w:rsid w:val="007E6613"/>
    <w:rsid w:val="007E7E81"/>
    <w:rsid w:val="007F29A7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12344"/>
    <w:rsid w:val="00923758"/>
    <w:rsid w:val="0092394C"/>
    <w:rsid w:val="00965363"/>
    <w:rsid w:val="00965C3D"/>
    <w:rsid w:val="00982C1A"/>
    <w:rsid w:val="009852FD"/>
    <w:rsid w:val="009963C1"/>
    <w:rsid w:val="009A4EFC"/>
    <w:rsid w:val="009A7592"/>
    <w:rsid w:val="009B0D8F"/>
    <w:rsid w:val="009B6649"/>
    <w:rsid w:val="009B71E3"/>
    <w:rsid w:val="009D5172"/>
    <w:rsid w:val="009E6CD7"/>
    <w:rsid w:val="00A35BC7"/>
    <w:rsid w:val="00A53C1D"/>
    <w:rsid w:val="00A76657"/>
    <w:rsid w:val="00A96939"/>
    <w:rsid w:val="00AA3215"/>
    <w:rsid w:val="00AB7215"/>
    <w:rsid w:val="00AB79E6"/>
    <w:rsid w:val="00AD3E0B"/>
    <w:rsid w:val="00AF1D7A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3025C"/>
    <w:rsid w:val="00C3113E"/>
    <w:rsid w:val="00C642A8"/>
    <w:rsid w:val="00C774DC"/>
    <w:rsid w:val="00C844E5"/>
    <w:rsid w:val="00C9083B"/>
    <w:rsid w:val="00CC1758"/>
    <w:rsid w:val="00CC257D"/>
    <w:rsid w:val="00CF0812"/>
    <w:rsid w:val="00CF09DD"/>
    <w:rsid w:val="00CF27BC"/>
    <w:rsid w:val="00CF2829"/>
    <w:rsid w:val="00CF76BE"/>
    <w:rsid w:val="00D426FD"/>
    <w:rsid w:val="00D4453B"/>
    <w:rsid w:val="00D44612"/>
    <w:rsid w:val="00D55372"/>
    <w:rsid w:val="00D60CF9"/>
    <w:rsid w:val="00D86624"/>
    <w:rsid w:val="00D95EED"/>
    <w:rsid w:val="00D97A68"/>
    <w:rsid w:val="00DA0C1B"/>
    <w:rsid w:val="00DA743D"/>
    <w:rsid w:val="00DC174C"/>
    <w:rsid w:val="00DC3937"/>
    <w:rsid w:val="00E11FC9"/>
    <w:rsid w:val="00E14929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93B97"/>
    <w:rsid w:val="00EA135D"/>
    <w:rsid w:val="00EA3BD0"/>
    <w:rsid w:val="00EB35F1"/>
    <w:rsid w:val="00EC62CD"/>
    <w:rsid w:val="00EF2F29"/>
    <w:rsid w:val="00F01254"/>
    <w:rsid w:val="00F120E3"/>
    <w:rsid w:val="00F15FA8"/>
    <w:rsid w:val="00F16359"/>
    <w:rsid w:val="00F16DD5"/>
    <w:rsid w:val="00F24F15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682C"/>
    <w:rsid w:val="00F82923"/>
    <w:rsid w:val="00F82B4D"/>
    <w:rsid w:val="00F930F0"/>
    <w:rsid w:val="00F96C1C"/>
    <w:rsid w:val="00F97382"/>
    <w:rsid w:val="00FB0360"/>
    <w:rsid w:val="00FC142B"/>
    <w:rsid w:val="00FC5B74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1.bin"/><Relationship Id="rId63" Type="http://schemas.openxmlformats.org/officeDocument/2006/relationships/hyperlink" Target="http://chemphys.edu.ru/pdf/2014-09-10-001.pdf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image" Target="media/image28.png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31" Type="http://schemas.openxmlformats.org/officeDocument/2006/relationships/hyperlink" Target="http://www.chemphys.edu.ru" TargetMode="External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7.wmf"/><Relationship Id="rId65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mailto:email@server.nam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hyperlink" Target="mailto:email@server.name" TargetMode="External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6.wmf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3.wmf"/><Relationship Id="rId62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56E83-81DB-4A8C-A79D-7B3DAE17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Article_template1.dot</Template>
  <TotalTime>4</TotalTime>
  <Pages>6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11044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Alla</cp:lastModifiedBy>
  <cp:revision>4</cp:revision>
  <cp:lastPrinted>2001-01-29T13:54:00Z</cp:lastPrinted>
  <dcterms:created xsi:type="dcterms:W3CDTF">2015-04-07T10:11:00Z</dcterms:created>
  <dcterms:modified xsi:type="dcterms:W3CDTF">2015-04-07T10:15:00Z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