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91BC" w14:textId="3F0A96A8" w:rsidR="00024B65" w:rsidRPr="00A3412F" w:rsidRDefault="00AC5D0B" w:rsidP="00024B6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GER1000 20</w:t>
      </w:r>
      <w:r w:rsidR="00E63A7F">
        <w:rPr>
          <w:rFonts w:cstheme="minorHAnsi"/>
          <w:b/>
        </w:rPr>
        <w:t>20</w:t>
      </w:r>
      <w:r>
        <w:rPr>
          <w:rFonts w:cstheme="minorHAnsi"/>
          <w:b/>
        </w:rPr>
        <w:t xml:space="preserve"> Sem </w:t>
      </w:r>
      <w:r w:rsidR="00E63A7F">
        <w:rPr>
          <w:rFonts w:cstheme="minorHAnsi"/>
          <w:b/>
        </w:rPr>
        <w:t>1</w:t>
      </w:r>
    </w:p>
    <w:p w14:paraId="39B4BF20" w14:textId="5D7D8E17" w:rsidR="00024B65" w:rsidRPr="00A3412F" w:rsidRDefault="00024B65" w:rsidP="00024B6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3412F">
        <w:rPr>
          <w:rFonts w:cstheme="minorHAnsi"/>
          <w:b/>
        </w:rPr>
        <w:t>Quiz 1 and solutions</w:t>
      </w:r>
    </w:p>
    <w:p w14:paraId="661502B1" w14:textId="00FA9A48" w:rsidR="00024B65" w:rsidRDefault="00024B65" w:rsidP="00024B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DEF6F3" w14:textId="518FD674" w:rsidR="009D21C5" w:rsidRPr="00425815" w:rsidRDefault="00425815" w:rsidP="004258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="009D21C5" w:rsidRPr="00425815">
        <w:rPr>
          <w:rFonts w:cstheme="minorHAnsi"/>
        </w:rPr>
        <w:t>In a study conducted in Finland, 89% of the males were right-handed. This shows that in the data of this study, maleness and right-handedness are positively associated.</w:t>
      </w:r>
    </w:p>
    <w:p w14:paraId="18B493E2" w14:textId="03FA724B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9A0324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</w:rPr>
        <w:t>(A) True</w:t>
      </w:r>
    </w:p>
    <w:p w14:paraId="49776534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  <w:highlight w:val="yellow"/>
        </w:rPr>
        <w:t>(B) False</w:t>
      </w:r>
    </w:p>
    <w:p w14:paraId="04724FAA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66E315" w14:textId="4A80D4F6" w:rsidR="009D21C5" w:rsidRPr="00EE63A0" w:rsidRDefault="00DE6130" w:rsidP="009D21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Explanation: </w:t>
      </w:r>
      <w:r w:rsidR="009D21C5" w:rsidRPr="00EE63A0">
        <w:rPr>
          <w:rFonts w:cstheme="minorHAnsi"/>
          <w:i/>
          <w:iCs/>
        </w:rPr>
        <w:t xml:space="preserve">To check for the association, we need information on the females, which is not given. In fact, 92% of the females were right-handed, so the association between maleness and right-handedness </w:t>
      </w:r>
      <w:r w:rsidR="00B71253">
        <w:rPr>
          <w:rFonts w:cstheme="minorHAnsi"/>
          <w:i/>
          <w:iCs/>
        </w:rPr>
        <w:t>is</w:t>
      </w:r>
      <w:r w:rsidR="009D21C5" w:rsidRPr="00EE63A0">
        <w:rPr>
          <w:rFonts w:cstheme="minorHAnsi"/>
          <w:i/>
          <w:iCs/>
        </w:rPr>
        <w:t xml:space="preserve"> negative. (Chapter 1 Unit 6</w:t>
      </w:r>
      <w:r>
        <w:rPr>
          <w:rFonts w:cstheme="minorHAnsi"/>
          <w:i/>
          <w:iCs/>
        </w:rPr>
        <w:t>, Slides 56-58</w:t>
      </w:r>
      <w:r w:rsidR="009D21C5" w:rsidRPr="00EE63A0">
        <w:rPr>
          <w:rFonts w:cstheme="minorHAnsi"/>
          <w:i/>
          <w:iCs/>
        </w:rPr>
        <w:t>)</w:t>
      </w:r>
    </w:p>
    <w:p w14:paraId="76226A8D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E9FD5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26648D" w14:textId="07FAFC02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 w:rsidRPr="009D21C5">
        <w:rPr>
          <w:rFonts w:cstheme="minorHAnsi"/>
        </w:rPr>
        <w:t xml:space="preserve">Suppose that among 10,000 adults who agree to participate in a study to find out whether having a fixed schedule for work-from-home benefits mental health, exactly 3,000 have </w:t>
      </w:r>
      <w:r w:rsidR="00EE63A0">
        <w:rPr>
          <w:rFonts w:cstheme="minorHAnsi"/>
        </w:rPr>
        <w:t>“</w:t>
      </w:r>
      <w:r w:rsidRPr="009D21C5">
        <w:rPr>
          <w:rFonts w:cstheme="minorHAnsi"/>
        </w:rPr>
        <w:t>high income</w:t>
      </w:r>
      <w:r w:rsidR="00EE63A0">
        <w:rPr>
          <w:rFonts w:cstheme="minorHAnsi"/>
        </w:rPr>
        <w:t>”</w:t>
      </w:r>
      <w:r w:rsidRPr="009D21C5">
        <w:rPr>
          <w:rFonts w:cstheme="minorHAnsi"/>
        </w:rPr>
        <w:t xml:space="preserve">, with annual income above $60,000. </w:t>
      </w:r>
      <w:r w:rsidR="00D23106">
        <w:rPr>
          <w:rFonts w:cstheme="minorHAnsi"/>
        </w:rPr>
        <w:t>Five thousand</w:t>
      </w:r>
      <w:r w:rsidRPr="009D21C5">
        <w:rPr>
          <w:rFonts w:cstheme="minorHAnsi"/>
        </w:rPr>
        <w:t xml:space="preserve"> of the adults are randomly assigned to the control group, and the rest go to the treatment group. Let E stand for </w:t>
      </w:r>
      <w:r w:rsidR="00EE63A0">
        <w:rPr>
          <w:rFonts w:cstheme="minorHAnsi"/>
        </w:rPr>
        <w:t>“</w:t>
      </w:r>
      <w:r w:rsidRPr="009D21C5">
        <w:rPr>
          <w:rFonts w:cstheme="minorHAnsi"/>
        </w:rPr>
        <w:t>all 3,000 high income earners are in the control group</w:t>
      </w:r>
      <w:r w:rsidR="00EE63A0">
        <w:rPr>
          <w:rFonts w:cstheme="minorHAnsi"/>
        </w:rPr>
        <w:t>”</w:t>
      </w:r>
      <w:r w:rsidRPr="009D21C5">
        <w:rPr>
          <w:rFonts w:cstheme="minorHAnsi"/>
        </w:rPr>
        <w:t>. Choose the best option.</w:t>
      </w:r>
    </w:p>
    <w:p w14:paraId="49EC5B93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81F4E4" w14:textId="61C16A6D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</w:rPr>
        <w:t xml:space="preserve">(A) It is likely that E happens. This means that if the </w:t>
      </w:r>
      <w:proofErr w:type="spellStart"/>
      <w:r w:rsidR="00172D9C">
        <w:rPr>
          <w:rFonts w:cstheme="minorHAnsi"/>
        </w:rPr>
        <w:t>r</w:t>
      </w:r>
      <w:r w:rsidR="00EE63A0">
        <w:rPr>
          <w:rFonts w:cstheme="minorHAnsi"/>
        </w:rPr>
        <w:t>andomi</w:t>
      </w:r>
      <w:r w:rsidR="00696626">
        <w:rPr>
          <w:rFonts w:cstheme="minorHAnsi"/>
        </w:rPr>
        <w:t>s</w:t>
      </w:r>
      <w:r w:rsidR="00EE63A0">
        <w:rPr>
          <w:rFonts w:cstheme="minorHAnsi"/>
        </w:rPr>
        <w:t>ed</w:t>
      </w:r>
      <w:proofErr w:type="spellEnd"/>
      <w:r w:rsidRPr="009D21C5">
        <w:rPr>
          <w:rFonts w:cstheme="minorHAnsi"/>
        </w:rPr>
        <w:t xml:space="preserve"> assignment is repeated many times, E happens</w:t>
      </w:r>
      <w:r w:rsidR="00172D9C">
        <w:rPr>
          <w:rFonts w:cstheme="minorHAnsi"/>
        </w:rPr>
        <w:t xml:space="preserve"> more than half the time</w:t>
      </w:r>
      <w:r w:rsidRPr="009D21C5">
        <w:rPr>
          <w:rFonts w:cstheme="minorHAnsi"/>
        </w:rPr>
        <w:t>.</w:t>
      </w:r>
    </w:p>
    <w:p w14:paraId="139C842E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  <w:highlight w:val="yellow"/>
        </w:rPr>
        <w:t>(B) It is unlikely that E happens, but not impossible.</w:t>
      </w:r>
    </w:p>
    <w:p w14:paraId="768798C6" w14:textId="03394956" w:rsidR="009D21C5" w:rsidRPr="009D21C5" w:rsidRDefault="00172D9C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(C) </w:t>
      </w:r>
      <w:r w:rsidR="009D21C5" w:rsidRPr="009D21C5">
        <w:rPr>
          <w:rFonts w:cstheme="minorHAnsi"/>
        </w:rPr>
        <w:t>It is impossible for E to happen.</w:t>
      </w:r>
    </w:p>
    <w:p w14:paraId="4AFCC962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C68C57" w14:textId="0974B513" w:rsidR="009D21C5" w:rsidRPr="00EE63A0" w:rsidRDefault="00DE6130" w:rsidP="009D21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Explanation</w:t>
      </w:r>
      <w:r w:rsidR="009D21C5" w:rsidRPr="00EE63A0">
        <w:rPr>
          <w:rFonts w:cstheme="minorHAnsi"/>
          <w:i/>
          <w:iCs/>
        </w:rPr>
        <w:t xml:space="preserve">: </w:t>
      </w:r>
      <w:proofErr w:type="spellStart"/>
      <w:r w:rsidR="009D21C5" w:rsidRPr="00EE63A0">
        <w:rPr>
          <w:rFonts w:cstheme="minorHAnsi"/>
          <w:i/>
          <w:iCs/>
        </w:rPr>
        <w:t>Randomised</w:t>
      </w:r>
      <w:proofErr w:type="spellEnd"/>
      <w:r w:rsidR="009D21C5" w:rsidRPr="00EE63A0">
        <w:rPr>
          <w:rFonts w:cstheme="minorHAnsi"/>
          <w:i/>
          <w:iCs/>
        </w:rPr>
        <w:t xml:space="preserve"> assignment of a large number of subjects is very likely to result in two similar groups, in this case, having about 30% high earners</w:t>
      </w:r>
      <w:r w:rsidR="00172D9C">
        <w:rPr>
          <w:rFonts w:cstheme="minorHAnsi"/>
          <w:i/>
          <w:iCs/>
        </w:rPr>
        <w:t xml:space="preserve"> in each group (Take 3000/10,000 x 100)</w:t>
      </w:r>
      <w:r w:rsidR="009D21C5" w:rsidRPr="00EE63A0">
        <w:rPr>
          <w:rFonts w:cstheme="minorHAnsi"/>
          <w:i/>
          <w:iCs/>
        </w:rPr>
        <w:t>. So E is very unlikely, though not impossible.</w:t>
      </w:r>
      <w:r>
        <w:rPr>
          <w:rFonts w:cstheme="minorHAnsi"/>
          <w:i/>
          <w:iCs/>
        </w:rPr>
        <w:t xml:space="preserve"> (</w:t>
      </w:r>
      <w:r w:rsidRPr="00EE63A0">
        <w:rPr>
          <w:rFonts w:cstheme="minorHAnsi"/>
          <w:i/>
          <w:iCs/>
        </w:rPr>
        <w:t>Chapter 1 Unit 4</w:t>
      </w:r>
      <w:r>
        <w:rPr>
          <w:rFonts w:cstheme="minorHAnsi"/>
          <w:i/>
          <w:iCs/>
        </w:rPr>
        <w:t>, Slide 28)</w:t>
      </w:r>
    </w:p>
    <w:p w14:paraId="0202DA59" w14:textId="0013CE8F" w:rsid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E7F016" w14:textId="77777777" w:rsidR="006302AD" w:rsidRPr="009D21C5" w:rsidRDefault="006302AD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7F3BA8" w14:textId="36B83D68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Pr="009D21C5">
        <w:rPr>
          <w:rFonts w:cstheme="minorHAnsi"/>
        </w:rPr>
        <w:t>There is consistent evidence that poorer households are more at risk of Covid-19. A study on a Covid-19 vaccine puts 100,000 children with parental consent in the treatment group, while 300,000 children without parental consent are put in the control group. A month after the vaccine was given, infection rates o</w:t>
      </w:r>
      <w:r w:rsidR="00696626">
        <w:rPr>
          <w:rFonts w:cstheme="minorHAnsi"/>
        </w:rPr>
        <w:t xml:space="preserve">f </w:t>
      </w:r>
      <w:r w:rsidRPr="009D21C5">
        <w:rPr>
          <w:rFonts w:cstheme="minorHAnsi"/>
        </w:rPr>
        <w:t xml:space="preserve">the groups are compared. </w:t>
      </w:r>
      <w:r w:rsidR="000F357D">
        <w:rPr>
          <w:rFonts w:cstheme="minorHAnsi"/>
        </w:rPr>
        <w:t xml:space="preserve">Assume that, just like the polio situation, children from richer households are more likely to get parental consent. </w:t>
      </w:r>
      <w:r w:rsidRPr="009D21C5">
        <w:rPr>
          <w:rFonts w:cstheme="minorHAnsi"/>
        </w:rPr>
        <w:t>Which of the following is true about the study?</w:t>
      </w:r>
    </w:p>
    <w:p w14:paraId="26208622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C6989F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</w:rPr>
        <w:t>(A) It is biased against the vaccine, i.e., even if it is effective, this may not be apparent from the comparison.</w:t>
      </w:r>
    </w:p>
    <w:p w14:paraId="05D9F68A" w14:textId="5F173C0E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21C5">
        <w:rPr>
          <w:rFonts w:cstheme="minorHAnsi"/>
        </w:rPr>
        <w:t>(B) It is not biased at all</w:t>
      </w:r>
      <w:r w:rsidR="00B71253">
        <w:rPr>
          <w:rFonts w:cstheme="minorHAnsi"/>
        </w:rPr>
        <w:t>;</w:t>
      </w:r>
      <w:r w:rsidRPr="009D21C5">
        <w:rPr>
          <w:rFonts w:cstheme="minorHAnsi"/>
        </w:rPr>
        <w:t xml:space="preserve"> the comparison will accurately show the effect of the vaccine.</w:t>
      </w:r>
    </w:p>
    <w:p w14:paraId="15D3B964" w14:textId="1967DBED" w:rsidR="009D21C5" w:rsidRPr="009D21C5" w:rsidRDefault="00B71253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highlight w:val="yellow"/>
        </w:rPr>
        <w:t>(C)</w:t>
      </w:r>
      <w:r w:rsidR="009D21C5" w:rsidRPr="009D21C5">
        <w:rPr>
          <w:rFonts w:cstheme="minorHAnsi"/>
          <w:highlight w:val="yellow"/>
        </w:rPr>
        <w:t xml:space="preserve"> It is biased in </w:t>
      </w:r>
      <w:proofErr w:type="spellStart"/>
      <w:r w:rsidR="009D21C5" w:rsidRPr="009D21C5">
        <w:rPr>
          <w:rFonts w:cstheme="minorHAnsi"/>
          <w:highlight w:val="yellow"/>
        </w:rPr>
        <w:t>favour</w:t>
      </w:r>
      <w:proofErr w:type="spellEnd"/>
      <w:r w:rsidR="009D21C5" w:rsidRPr="009D21C5">
        <w:rPr>
          <w:rFonts w:cstheme="minorHAnsi"/>
          <w:highlight w:val="yellow"/>
        </w:rPr>
        <w:t xml:space="preserve"> of the vaccine, i.e., even if it is harmful, this may not be apparent from the comparison.</w:t>
      </w:r>
      <w:r w:rsidR="009D21C5" w:rsidRPr="009D21C5">
        <w:rPr>
          <w:rFonts w:cstheme="minorHAnsi"/>
        </w:rPr>
        <w:t xml:space="preserve"> </w:t>
      </w:r>
    </w:p>
    <w:p w14:paraId="767C0013" w14:textId="77777777" w:rsidR="009D21C5" w:rsidRPr="009D21C5" w:rsidRDefault="009D21C5" w:rsidP="009D21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FD6718" w14:textId="171593CE" w:rsidR="009D21C5" w:rsidRPr="00EE63A0" w:rsidRDefault="00DE6130" w:rsidP="009D21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Explanation: </w:t>
      </w:r>
      <w:r w:rsidR="009D21C5" w:rsidRPr="00EE63A0">
        <w:rPr>
          <w:rFonts w:cstheme="minorHAnsi"/>
          <w:i/>
          <w:iCs/>
        </w:rPr>
        <w:t xml:space="preserve">This is the opposite of the NFIP study </w:t>
      </w:r>
      <w:r w:rsidR="00B71253">
        <w:rPr>
          <w:rFonts w:cstheme="minorHAnsi"/>
          <w:i/>
          <w:iCs/>
        </w:rPr>
        <w:t>(</w:t>
      </w:r>
      <w:r w:rsidR="009D21C5" w:rsidRPr="00EE63A0">
        <w:rPr>
          <w:rFonts w:cstheme="minorHAnsi"/>
          <w:i/>
          <w:iCs/>
        </w:rPr>
        <w:t>Chapter 1 Unit 3</w:t>
      </w:r>
      <w:r w:rsidR="00B71253">
        <w:rPr>
          <w:rFonts w:cstheme="minorHAnsi"/>
          <w:i/>
          <w:iCs/>
        </w:rPr>
        <w:t>)</w:t>
      </w:r>
      <w:r w:rsidR="009D21C5" w:rsidRPr="00EE63A0">
        <w:rPr>
          <w:rFonts w:cstheme="minorHAnsi"/>
          <w:i/>
          <w:iCs/>
        </w:rPr>
        <w:t>. Here, the treatment group is at lower risk than the control group</w:t>
      </w:r>
      <w:r w:rsidR="00B71253">
        <w:rPr>
          <w:rFonts w:cstheme="minorHAnsi"/>
          <w:i/>
          <w:iCs/>
        </w:rPr>
        <w:t>, as higher income households are more likely to provide parental consent</w:t>
      </w:r>
      <w:r w:rsidR="009D21C5" w:rsidRPr="00EE63A0">
        <w:rPr>
          <w:rFonts w:cstheme="minorHAnsi"/>
          <w:i/>
          <w:iCs/>
        </w:rPr>
        <w:t>. If the vaccine is useless, the treatment group will have a lower rate than the control group. If it is slightly harmful, it will still look good.</w:t>
      </w:r>
    </w:p>
    <w:p w14:paraId="1E652B6F" w14:textId="2B480449" w:rsidR="00024B65" w:rsidRDefault="00024B65" w:rsidP="00024B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D91BBF" w14:textId="77777777" w:rsidR="00EE63A0" w:rsidRDefault="00EE63A0" w:rsidP="00024B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10350C" w14:textId="7B885FE1" w:rsidR="008012A3" w:rsidRDefault="009D21C5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  <w:r w:rsidR="00024B65">
        <w:rPr>
          <w:rFonts w:cstheme="minorHAnsi"/>
        </w:rPr>
        <w:t xml:space="preserve">. </w:t>
      </w:r>
      <w:r w:rsidR="008012A3" w:rsidRPr="008012A3">
        <w:rPr>
          <w:rFonts w:cstheme="minorHAnsi"/>
        </w:rPr>
        <w:t>An undercover recording operation in a university dormitory reveals that among the men, 40% use some swear words in normal conversation</w:t>
      </w:r>
      <w:r w:rsidR="00696626">
        <w:rPr>
          <w:rFonts w:cstheme="minorHAnsi"/>
        </w:rPr>
        <w:t>s</w:t>
      </w:r>
      <w:r w:rsidR="008012A3" w:rsidRPr="008012A3">
        <w:rPr>
          <w:rFonts w:cstheme="minorHAnsi"/>
        </w:rPr>
        <w:t xml:space="preserve"> and that among the women, 4% do the same. Given </w:t>
      </w:r>
      <w:r w:rsidR="008012A3" w:rsidRPr="008012A3">
        <w:rPr>
          <w:rFonts w:cstheme="minorHAnsi"/>
        </w:rPr>
        <w:lastRenderedPageBreak/>
        <w:t>that most of the dormitory residents are female, which is true about the overall rate of using some swear words in normal conversation</w:t>
      </w:r>
      <w:r w:rsidR="00696626">
        <w:rPr>
          <w:rFonts w:cstheme="minorHAnsi"/>
        </w:rPr>
        <w:t xml:space="preserve">s </w:t>
      </w:r>
      <w:r w:rsidR="008012A3" w:rsidRPr="008012A3">
        <w:rPr>
          <w:rFonts w:cstheme="minorHAnsi"/>
        </w:rPr>
        <w:t>in this dormitory?</w:t>
      </w:r>
    </w:p>
    <w:p w14:paraId="0FC746A2" w14:textId="7777777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12A3">
        <w:rPr>
          <w:rFonts w:cstheme="minorHAnsi"/>
        </w:rPr>
        <w:t xml:space="preserve">(A) Less than 4% </w:t>
      </w:r>
    </w:p>
    <w:p w14:paraId="3129EBCB" w14:textId="7777777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12A3">
        <w:rPr>
          <w:rFonts w:cstheme="minorHAnsi"/>
          <w:highlight w:val="yellow"/>
        </w:rPr>
        <w:t>(B) Between 4% and 22%</w:t>
      </w:r>
      <w:r w:rsidRPr="008012A3">
        <w:rPr>
          <w:rFonts w:cstheme="minorHAnsi"/>
        </w:rPr>
        <w:t xml:space="preserve"> </w:t>
      </w:r>
    </w:p>
    <w:p w14:paraId="43B08C23" w14:textId="7777777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12A3">
        <w:rPr>
          <w:rFonts w:cstheme="minorHAnsi"/>
        </w:rPr>
        <w:t xml:space="preserve">(C) Between 22% and 40% </w:t>
      </w:r>
    </w:p>
    <w:p w14:paraId="0E701D98" w14:textId="7777777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12A3">
        <w:rPr>
          <w:rFonts w:cstheme="minorHAnsi"/>
        </w:rPr>
        <w:t xml:space="preserve">(D) More than 40%. </w:t>
      </w:r>
    </w:p>
    <w:p w14:paraId="78B09FAE" w14:textId="7777777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66773A" w14:textId="75C5B456" w:rsidR="008012A3" w:rsidRP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012A3">
        <w:rPr>
          <w:rFonts w:cstheme="minorHAnsi"/>
          <w:i/>
          <w:iCs/>
        </w:rPr>
        <w:t>Explanation: The overall rate must be between 4% and 40%. Since there are more women than men, it is closer to 4%</w:t>
      </w:r>
      <w:r w:rsidR="00696626">
        <w:rPr>
          <w:rFonts w:cstheme="minorHAnsi"/>
          <w:i/>
          <w:iCs/>
        </w:rPr>
        <w:t xml:space="preserve"> than 40%, and 22 = (4+40)/2 is the mid-point</w:t>
      </w:r>
      <w:r w:rsidRPr="008012A3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 xml:space="preserve"> (</w:t>
      </w:r>
      <w:r w:rsidRPr="008012A3">
        <w:rPr>
          <w:rFonts w:cstheme="minorHAnsi"/>
          <w:i/>
          <w:iCs/>
        </w:rPr>
        <w:t>Chapter 1 Unit 8 Slide 4</w:t>
      </w:r>
      <w:r>
        <w:rPr>
          <w:rFonts w:cstheme="minorHAnsi"/>
          <w:i/>
          <w:iCs/>
        </w:rPr>
        <w:t>)</w:t>
      </w:r>
    </w:p>
    <w:p w14:paraId="0BCF0DAD" w14:textId="214C5727" w:rsidR="008012A3" w:rsidRDefault="008012A3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EB0105" w14:textId="77777777" w:rsidR="00344779" w:rsidRDefault="00344779" w:rsidP="00D52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613460A" w14:textId="014C7984" w:rsidR="00344779" w:rsidRPr="00344779" w:rsidRDefault="00696626" w:rsidP="00D52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For questions 5 to 9, the first </w:t>
      </w:r>
      <w:proofErr w:type="gramStart"/>
      <w:r>
        <w:rPr>
          <w:rFonts w:cstheme="minorHAnsi"/>
          <w:b/>
          <w:bCs/>
        </w:rPr>
        <w:t>paragraph are</w:t>
      </w:r>
      <w:proofErr w:type="gramEnd"/>
      <w:r>
        <w:rPr>
          <w:rFonts w:cstheme="minorHAnsi"/>
          <w:b/>
          <w:bCs/>
        </w:rPr>
        <w:t xml:space="preserve"> all the same.</w:t>
      </w:r>
    </w:p>
    <w:p w14:paraId="2C77F328" w14:textId="77777777" w:rsidR="00344779" w:rsidRDefault="00344779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560BDD" w14:textId="5ED43AE3" w:rsidR="00024B65" w:rsidRDefault="00E5791A" w:rsidP="00D527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  <w:r w:rsidR="00A50511">
        <w:rPr>
          <w:rFonts w:cstheme="minorHAnsi"/>
        </w:rPr>
        <w:t xml:space="preserve">Consider a study that intends to examine </w:t>
      </w:r>
      <w:r w:rsidR="00584CAF">
        <w:rPr>
          <w:rFonts w:cstheme="minorHAnsi"/>
        </w:rPr>
        <w:t xml:space="preserve">whether the </w:t>
      </w:r>
      <w:proofErr w:type="spellStart"/>
      <w:r w:rsidR="00584CAF">
        <w:rPr>
          <w:rFonts w:cstheme="minorHAnsi"/>
        </w:rPr>
        <w:t>colour</w:t>
      </w:r>
      <w:proofErr w:type="spellEnd"/>
      <w:r w:rsidR="00584CAF">
        <w:rPr>
          <w:rFonts w:cstheme="minorHAnsi"/>
        </w:rPr>
        <w:t xml:space="preserve"> red makes </w:t>
      </w:r>
      <w:r w:rsidR="001126E7">
        <w:rPr>
          <w:rFonts w:cstheme="minorHAnsi"/>
        </w:rPr>
        <w:t>children</w:t>
      </w:r>
      <w:r w:rsidR="00584CAF">
        <w:rPr>
          <w:rFonts w:cstheme="minorHAnsi"/>
        </w:rPr>
        <w:t xml:space="preserve"> act impulsively</w:t>
      </w:r>
      <w:r w:rsidR="00A50511">
        <w:rPr>
          <w:rFonts w:cstheme="minorHAnsi"/>
        </w:rPr>
        <w:t>.</w:t>
      </w:r>
      <w:r w:rsidR="00BA241E">
        <w:rPr>
          <w:rFonts w:cstheme="minorHAnsi"/>
        </w:rPr>
        <w:t xml:space="preserve"> A group of 500 children were assigned into two groups</w:t>
      </w:r>
      <w:r w:rsidR="00AB6D1E">
        <w:rPr>
          <w:rFonts w:cstheme="minorHAnsi"/>
        </w:rPr>
        <w:t xml:space="preserve"> (Red and Green)</w:t>
      </w:r>
      <w:r w:rsidR="00D52769">
        <w:rPr>
          <w:rFonts w:cstheme="minorHAnsi"/>
        </w:rPr>
        <w:t xml:space="preserve">: group Red if the </w:t>
      </w:r>
      <w:r w:rsidR="00AB6D1E">
        <w:rPr>
          <w:rFonts w:cstheme="minorHAnsi"/>
        </w:rPr>
        <w:t xml:space="preserve">child came </w:t>
      </w:r>
      <w:r w:rsidR="006F686B">
        <w:rPr>
          <w:rFonts w:cstheme="minorHAnsi"/>
        </w:rPr>
        <w:t>for a morning session</w:t>
      </w:r>
      <w:r w:rsidR="00D52769">
        <w:rPr>
          <w:rFonts w:cstheme="minorHAnsi"/>
        </w:rPr>
        <w:t xml:space="preserve">, and group Green if </w:t>
      </w:r>
      <w:r w:rsidR="00AB6D1E">
        <w:rPr>
          <w:rFonts w:cstheme="minorHAnsi"/>
        </w:rPr>
        <w:t xml:space="preserve">the child came </w:t>
      </w:r>
      <w:r w:rsidR="006F686B">
        <w:rPr>
          <w:rFonts w:cstheme="minorHAnsi"/>
        </w:rPr>
        <w:t>for an afternoon session</w:t>
      </w:r>
      <w:r w:rsidR="00BA241E">
        <w:rPr>
          <w:rFonts w:cstheme="minorHAnsi"/>
        </w:rPr>
        <w:t xml:space="preserve">. Each </w:t>
      </w:r>
      <w:r w:rsidR="0044753F">
        <w:rPr>
          <w:rFonts w:cstheme="minorHAnsi"/>
        </w:rPr>
        <w:t>child</w:t>
      </w:r>
      <w:r w:rsidR="00BA241E">
        <w:rPr>
          <w:rFonts w:cstheme="minorHAnsi"/>
        </w:rPr>
        <w:t xml:space="preserve"> </w:t>
      </w:r>
      <w:r>
        <w:rPr>
          <w:rFonts w:cstheme="minorHAnsi"/>
        </w:rPr>
        <w:t>was</w:t>
      </w:r>
      <w:r w:rsidR="00BA241E">
        <w:rPr>
          <w:rFonts w:cstheme="minorHAnsi"/>
        </w:rPr>
        <w:t xml:space="preserve"> then led into a room that has a big button in the </w:t>
      </w:r>
      <w:proofErr w:type="spellStart"/>
      <w:r w:rsidR="00BA241E">
        <w:rPr>
          <w:rFonts w:cstheme="minorHAnsi"/>
        </w:rPr>
        <w:t>colour</w:t>
      </w:r>
      <w:proofErr w:type="spellEnd"/>
      <w:r w:rsidR="00BA241E">
        <w:rPr>
          <w:rFonts w:cstheme="minorHAnsi"/>
        </w:rPr>
        <w:t xml:space="preserve"> of their group and labelled “DO NOT PRESS ME!</w:t>
      </w:r>
      <w:proofErr w:type="gramStart"/>
      <w:r w:rsidR="00BA241E">
        <w:rPr>
          <w:rFonts w:cstheme="minorHAnsi"/>
        </w:rPr>
        <w:t>”.</w:t>
      </w:r>
      <w:proofErr w:type="gramEnd"/>
      <w:r w:rsidR="00BA241E">
        <w:rPr>
          <w:rFonts w:cstheme="minorHAnsi"/>
        </w:rPr>
        <w:t xml:space="preserve"> It </w:t>
      </w:r>
      <w:r>
        <w:rPr>
          <w:rFonts w:cstheme="minorHAnsi"/>
        </w:rPr>
        <w:t>was</w:t>
      </w:r>
      <w:r w:rsidR="00BA241E">
        <w:rPr>
          <w:rFonts w:cstheme="minorHAnsi"/>
        </w:rPr>
        <w:t xml:space="preserve"> recorded whether the </w:t>
      </w:r>
      <w:r w:rsidR="0044753F">
        <w:rPr>
          <w:rFonts w:cstheme="minorHAnsi"/>
        </w:rPr>
        <w:t>child</w:t>
      </w:r>
      <w:r w:rsidR="00BA241E">
        <w:rPr>
          <w:rFonts w:cstheme="minorHAnsi"/>
        </w:rPr>
        <w:t xml:space="preserve"> presses the button within 10 minutes. </w:t>
      </w:r>
      <w:r w:rsidR="000F357D">
        <w:rPr>
          <w:rFonts w:cstheme="minorHAnsi"/>
        </w:rPr>
        <w:t>Each</w:t>
      </w:r>
      <w:r w:rsidR="00BA241E">
        <w:rPr>
          <w:rFonts w:cstheme="minorHAnsi"/>
        </w:rPr>
        <w:t xml:space="preserve"> child </w:t>
      </w:r>
      <w:r>
        <w:rPr>
          <w:rFonts w:cstheme="minorHAnsi"/>
        </w:rPr>
        <w:t>was</w:t>
      </w:r>
      <w:r w:rsidR="00584CAF">
        <w:rPr>
          <w:rFonts w:cstheme="minorHAnsi"/>
        </w:rPr>
        <w:t xml:space="preserve"> </w:t>
      </w:r>
      <w:r w:rsidR="00BA241E">
        <w:rPr>
          <w:rFonts w:cstheme="minorHAnsi"/>
        </w:rPr>
        <w:t xml:space="preserve">then given a </w:t>
      </w:r>
      <w:r w:rsidR="00EA4D32">
        <w:rPr>
          <w:rFonts w:cstheme="minorHAnsi"/>
        </w:rPr>
        <w:t>candy</w:t>
      </w:r>
      <w:r w:rsidR="00BA241E">
        <w:rPr>
          <w:rFonts w:cstheme="minorHAnsi"/>
        </w:rPr>
        <w:t xml:space="preserve"> for participating.</w:t>
      </w:r>
    </w:p>
    <w:p w14:paraId="6F5C03F1" w14:textId="77777777" w:rsidR="00BA241E" w:rsidRDefault="00BA241E" w:rsidP="00E64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78D6820" w14:textId="68961F50" w:rsidR="00024B65" w:rsidRDefault="00BA241E" w:rsidP="00024B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term</w:t>
      </w:r>
      <w:r w:rsidR="008A46B3">
        <w:rPr>
          <w:rFonts w:cstheme="minorHAnsi"/>
        </w:rPr>
        <w:t>s</w:t>
      </w:r>
      <w:r>
        <w:rPr>
          <w:rFonts w:cstheme="minorHAnsi"/>
        </w:rPr>
        <w:t xml:space="preserve"> best describes the design of the study?</w:t>
      </w:r>
    </w:p>
    <w:p w14:paraId="56F1E7CC" w14:textId="45B54053" w:rsidR="00BA241E" w:rsidRPr="00E6480C" w:rsidRDefault="00BA241E" w:rsidP="00BA241E">
      <w:pPr>
        <w:pStyle w:val="NoSpacing"/>
        <w:ind w:left="364" w:hanging="364"/>
      </w:pPr>
      <w:r w:rsidRPr="00E6480C">
        <w:t xml:space="preserve">(A) </w:t>
      </w:r>
      <w:r>
        <w:t>Observational study</w:t>
      </w:r>
    </w:p>
    <w:p w14:paraId="19565407" w14:textId="706DCF5A" w:rsidR="00BA241E" w:rsidRPr="00E6480C" w:rsidRDefault="00BA241E" w:rsidP="00BA241E">
      <w:pPr>
        <w:pStyle w:val="NoSpacing"/>
        <w:ind w:left="364" w:hanging="364"/>
      </w:pPr>
      <w:r w:rsidRPr="00BA241E">
        <w:t xml:space="preserve">(B) </w:t>
      </w:r>
      <w:proofErr w:type="spellStart"/>
      <w:r>
        <w:t>Randomised</w:t>
      </w:r>
      <w:proofErr w:type="spellEnd"/>
      <w:r>
        <w:t xml:space="preserve"> observational study</w:t>
      </w:r>
    </w:p>
    <w:p w14:paraId="1FE25EFF" w14:textId="64093622" w:rsidR="00BA241E" w:rsidRPr="00E6480C" w:rsidRDefault="00BA241E" w:rsidP="00BA241E">
      <w:pPr>
        <w:pStyle w:val="NoSpacing"/>
        <w:ind w:left="364" w:hanging="364"/>
      </w:pPr>
      <w:r w:rsidRPr="00D67B1B">
        <w:rPr>
          <w:highlight w:val="yellow"/>
        </w:rPr>
        <w:t>(C)</w:t>
      </w:r>
      <w:r w:rsidR="00736DA4">
        <w:rPr>
          <w:highlight w:val="yellow"/>
        </w:rPr>
        <w:t xml:space="preserve"> Non-</w:t>
      </w:r>
      <w:proofErr w:type="spellStart"/>
      <w:r w:rsidR="00736DA4">
        <w:rPr>
          <w:highlight w:val="yellow"/>
        </w:rPr>
        <w:t>randomised</w:t>
      </w:r>
      <w:proofErr w:type="spellEnd"/>
      <w:r w:rsidRPr="00D67B1B">
        <w:rPr>
          <w:highlight w:val="yellow"/>
        </w:rPr>
        <w:t xml:space="preserve"> </w:t>
      </w:r>
      <w:r w:rsidR="000F357D">
        <w:rPr>
          <w:highlight w:val="yellow"/>
        </w:rPr>
        <w:t>c</w:t>
      </w:r>
      <w:r w:rsidRPr="00D67B1B">
        <w:rPr>
          <w:highlight w:val="yellow"/>
        </w:rPr>
        <w:t>ontrolled experiment</w:t>
      </w:r>
    </w:p>
    <w:p w14:paraId="4A6316EE" w14:textId="6F454598" w:rsidR="00BA241E" w:rsidRPr="00E6480C" w:rsidRDefault="00BA241E" w:rsidP="00BA241E">
      <w:pPr>
        <w:pStyle w:val="NoSpacing"/>
        <w:ind w:left="364" w:hanging="364"/>
      </w:pPr>
      <w:r w:rsidRPr="00D67B1B">
        <w:t xml:space="preserve">(D) </w:t>
      </w:r>
      <w:proofErr w:type="spellStart"/>
      <w:r w:rsidRPr="00D67B1B">
        <w:t>Randomised</w:t>
      </w:r>
      <w:proofErr w:type="spellEnd"/>
      <w:r w:rsidRPr="00D67B1B">
        <w:t xml:space="preserve"> controlled experiment</w:t>
      </w:r>
    </w:p>
    <w:p w14:paraId="1ECA7A26" w14:textId="0255BD43" w:rsidR="003B1203" w:rsidRPr="00736DA4" w:rsidRDefault="003B1203" w:rsidP="003B120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7837A15" w14:textId="0A76B2DE" w:rsidR="004213FE" w:rsidRPr="008A46B3" w:rsidRDefault="00521DFF" w:rsidP="003B12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F0"/>
        </w:rPr>
      </w:pPr>
      <w:r w:rsidRPr="008A46B3">
        <w:rPr>
          <w:rFonts w:cstheme="minorHAnsi"/>
          <w:i/>
          <w:iCs/>
        </w:rPr>
        <w:t xml:space="preserve">Explanation: </w:t>
      </w:r>
      <w:r w:rsidR="00BA241E" w:rsidRPr="008A46B3">
        <w:rPr>
          <w:rFonts w:cstheme="minorHAnsi"/>
          <w:i/>
          <w:iCs/>
        </w:rPr>
        <w:t>This is a controlled experiment instead of an observational study, since participants d</w:t>
      </w:r>
      <w:r w:rsidR="00E5791A">
        <w:rPr>
          <w:rFonts w:cstheme="minorHAnsi"/>
          <w:i/>
          <w:iCs/>
        </w:rPr>
        <w:t>id</w:t>
      </w:r>
      <w:r w:rsidR="00BA241E" w:rsidRPr="008A46B3">
        <w:rPr>
          <w:rFonts w:cstheme="minorHAnsi"/>
          <w:i/>
          <w:iCs/>
        </w:rPr>
        <w:t xml:space="preserve"> not self-</w:t>
      </w:r>
      <w:r w:rsidR="008A46B3" w:rsidRPr="008A46B3">
        <w:rPr>
          <w:rFonts w:cstheme="minorHAnsi"/>
          <w:i/>
          <w:iCs/>
        </w:rPr>
        <w:t>select</w:t>
      </w:r>
      <w:r w:rsidR="00BA241E" w:rsidRPr="008A46B3">
        <w:rPr>
          <w:rFonts w:cstheme="minorHAnsi"/>
          <w:i/>
          <w:iCs/>
        </w:rPr>
        <w:t xml:space="preserve"> themselves into</w:t>
      </w:r>
      <w:r w:rsidR="0044753F" w:rsidRPr="008A46B3">
        <w:rPr>
          <w:rFonts w:cstheme="minorHAnsi"/>
          <w:i/>
          <w:iCs/>
        </w:rPr>
        <w:t xml:space="preserve"> the two groups. The assignment </w:t>
      </w:r>
      <w:r w:rsidR="00EA4D32">
        <w:rPr>
          <w:rFonts w:cstheme="minorHAnsi"/>
          <w:i/>
          <w:iCs/>
        </w:rPr>
        <w:t xml:space="preserve">of each child </w:t>
      </w:r>
      <w:r w:rsidR="00E5791A">
        <w:rPr>
          <w:rFonts w:cstheme="minorHAnsi"/>
          <w:i/>
          <w:iCs/>
        </w:rPr>
        <w:t xml:space="preserve">was </w:t>
      </w:r>
      <w:r w:rsidR="00EA4D32">
        <w:rPr>
          <w:rFonts w:cstheme="minorHAnsi"/>
          <w:i/>
          <w:iCs/>
        </w:rPr>
        <w:t>determined by the</w:t>
      </w:r>
      <w:r w:rsidR="0060545E">
        <w:rPr>
          <w:rFonts w:cstheme="minorHAnsi"/>
          <w:i/>
          <w:iCs/>
        </w:rPr>
        <w:t>ir choice to come in for a morning or afternoon session</w:t>
      </w:r>
      <w:r w:rsidR="00EA4D32">
        <w:rPr>
          <w:rFonts w:cstheme="minorHAnsi"/>
          <w:i/>
          <w:iCs/>
        </w:rPr>
        <w:t>, which is not random. On a side note</w:t>
      </w:r>
      <w:r w:rsidR="0044753F" w:rsidRPr="008A46B3">
        <w:rPr>
          <w:rFonts w:cstheme="minorHAnsi"/>
          <w:i/>
          <w:iCs/>
        </w:rPr>
        <w:t xml:space="preserve">, </w:t>
      </w:r>
      <w:r w:rsidR="00D67B1B">
        <w:rPr>
          <w:rFonts w:cstheme="minorHAnsi"/>
          <w:i/>
          <w:iCs/>
        </w:rPr>
        <w:t>in</w:t>
      </w:r>
      <w:r w:rsidR="00D67B1B" w:rsidRPr="008A46B3">
        <w:rPr>
          <w:i/>
          <w:iCs/>
        </w:rPr>
        <w:t xml:space="preserve"> observational studies</w:t>
      </w:r>
      <w:r w:rsidR="00D67B1B">
        <w:rPr>
          <w:i/>
          <w:iCs/>
        </w:rPr>
        <w:t>,</w:t>
      </w:r>
      <w:r w:rsidR="00D67B1B">
        <w:rPr>
          <w:rFonts w:cstheme="minorHAnsi"/>
          <w:i/>
          <w:iCs/>
        </w:rPr>
        <w:t xml:space="preserve"> participants</w:t>
      </w:r>
      <w:r w:rsidR="0044753F" w:rsidRPr="008A46B3">
        <w:rPr>
          <w:rFonts w:cstheme="minorHAnsi"/>
          <w:i/>
          <w:iCs/>
        </w:rPr>
        <w:t xml:space="preserve"> </w:t>
      </w:r>
      <w:r w:rsidR="008B3ED9">
        <w:rPr>
          <w:rFonts w:cstheme="minorHAnsi"/>
          <w:i/>
          <w:iCs/>
        </w:rPr>
        <w:t>cannot be assign</w:t>
      </w:r>
      <w:r w:rsidR="00D67B1B">
        <w:rPr>
          <w:rFonts w:cstheme="minorHAnsi"/>
          <w:i/>
          <w:iCs/>
        </w:rPr>
        <w:t>ed randomly into the groups</w:t>
      </w:r>
      <w:r w:rsidR="0044753F" w:rsidRPr="008A46B3">
        <w:rPr>
          <w:i/>
          <w:iCs/>
        </w:rPr>
        <w:t xml:space="preserve">, simply because </w:t>
      </w:r>
      <w:r w:rsidR="0044753F" w:rsidRPr="008A46B3">
        <w:rPr>
          <w:rFonts w:cstheme="minorHAnsi"/>
          <w:i/>
          <w:iCs/>
        </w:rPr>
        <w:t xml:space="preserve">the </w:t>
      </w:r>
      <w:r w:rsidR="008B3ED9" w:rsidRPr="008A46B3">
        <w:rPr>
          <w:rFonts w:cstheme="minorHAnsi"/>
          <w:i/>
          <w:iCs/>
        </w:rPr>
        <w:t xml:space="preserve">participants </w:t>
      </w:r>
      <w:r w:rsidR="0044753F" w:rsidRPr="008A46B3">
        <w:rPr>
          <w:rFonts w:cstheme="minorHAnsi"/>
          <w:i/>
          <w:iCs/>
        </w:rPr>
        <w:t>self-</w:t>
      </w:r>
      <w:r w:rsidR="008A46B3" w:rsidRPr="008A46B3">
        <w:rPr>
          <w:rFonts w:cstheme="minorHAnsi"/>
          <w:i/>
          <w:iCs/>
        </w:rPr>
        <w:t>select into the groups</w:t>
      </w:r>
      <w:r w:rsidR="0044753F" w:rsidRPr="008A46B3">
        <w:rPr>
          <w:rFonts w:cstheme="minorHAnsi"/>
          <w:i/>
          <w:iCs/>
        </w:rPr>
        <w:t xml:space="preserve"> </w:t>
      </w:r>
      <w:r w:rsidR="008A46B3" w:rsidRPr="008A46B3">
        <w:rPr>
          <w:rFonts w:cstheme="minorHAnsi"/>
          <w:i/>
          <w:iCs/>
        </w:rPr>
        <w:t xml:space="preserve">by their inherent characteristics or existing </w:t>
      </w:r>
      <w:proofErr w:type="spellStart"/>
      <w:r w:rsidR="008A46B3" w:rsidRPr="008A46B3">
        <w:rPr>
          <w:rFonts w:cstheme="minorHAnsi"/>
          <w:i/>
          <w:iCs/>
        </w:rPr>
        <w:t>behaviours</w:t>
      </w:r>
      <w:proofErr w:type="spellEnd"/>
      <w:r w:rsidR="00672A9A">
        <w:rPr>
          <w:rFonts w:cstheme="minorHAnsi"/>
          <w:i/>
          <w:iCs/>
        </w:rPr>
        <w:t xml:space="preserve">. </w:t>
      </w:r>
      <w:r w:rsidR="00DE6130">
        <w:rPr>
          <w:rFonts w:cstheme="minorHAnsi"/>
          <w:i/>
          <w:iCs/>
        </w:rPr>
        <w:t>(</w:t>
      </w:r>
      <w:r w:rsidR="00D06CF1">
        <w:rPr>
          <w:rFonts w:cstheme="minorHAnsi"/>
          <w:i/>
          <w:iCs/>
        </w:rPr>
        <w:t xml:space="preserve">Random assignment: </w:t>
      </w:r>
      <w:r w:rsidR="00DE6130">
        <w:rPr>
          <w:rFonts w:cstheme="minorHAnsi"/>
          <w:i/>
          <w:iCs/>
        </w:rPr>
        <w:t>Chapter 1 Unit 4</w:t>
      </w:r>
      <w:r w:rsidR="00D06CF1">
        <w:rPr>
          <w:rFonts w:cstheme="minorHAnsi"/>
          <w:i/>
          <w:iCs/>
        </w:rPr>
        <w:t>, Slide 28;</w:t>
      </w:r>
      <w:r w:rsidR="00DE6130">
        <w:rPr>
          <w:rFonts w:cstheme="minorHAnsi"/>
          <w:i/>
          <w:iCs/>
        </w:rPr>
        <w:t xml:space="preserve"> </w:t>
      </w:r>
      <w:r w:rsidR="00D06CF1">
        <w:rPr>
          <w:rFonts w:cstheme="minorHAnsi"/>
          <w:i/>
          <w:iCs/>
        </w:rPr>
        <w:t xml:space="preserve">Controlled and observational: </w:t>
      </w:r>
      <w:r w:rsidR="00DE6130">
        <w:rPr>
          <w:rFonts w:cstheme="minorHAnsi"/>
          <w:i/>
          <w:iCs/>
        </w:rPr>
        <w:t>Chapter 1 Unit 6</w:t>
      </w:r>
      <w:r w:rsidR="00D06CF1">
        <w:rPr>
          <w:rFonts w:cstheme="minorHAnsi"/>
          <w:i/>
          <w:iCs/>
        </w:rPr>
        <w:t>, Slide 59</w:t>
      </w:r>
      <w:r w:rsidR="00DE6130">
        <w:rPr>
          <w:rFonts w:cstheme="minorHAnsi"/>
          <w:i/>
          <w:iCs/>
        </w:rPr>
        <w:t>)</w:t>
      </w:r>
    </w:p>
    <w:p w14:paraId="78A0C738" w14:textId="66F22EF1" w:rsidR="003F43AF" w:rsidRDefault="003F43AF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FFCED3" w14:textId="77777777" w:rsidR="006302AD" w:rsidRDefault="006302AD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D14D77" w14:textId="0CF9ACD0" w:rsidR="006F686B" w:rsidRDefault="009D21C5" w:rsidP="006F68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  <w:r w:rsidR="00BA768A">
        <w:rPr>
          <w:rFonts w:cstheme="minorHAnsi"/>
        </w:rPr>
        <w:t xml:space="preserve">. </w:t>
      </w:r>
      <w:r w:rsidR="006F686B">
        <w:rPr>
          <w:rFonts w:cstheme="minorHAnsi"/>
        </w:rPr>
        <w:t xml:space="preserve">Consider a study that intends to examine whether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red makes children act impulsively. A group of 500 children were assigned into two groups (Red and Green): group Red if the child came for a morning session, and group Green if the child came for an afternoon session.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led into a room that has a big button in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of their group and labelled “DO NOT PRESS ME!”. It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recorded whether the child presses the button within 10 minutes.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given a candy for participating.</w:t>
      </w:r>
    </w:p>
    <w:p w14:paraId="0BE42F46" w14:textId="4BF64DB8" w:rsidR="008A46B3" w:rsidRDefault="008A46B3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107C03" w14:textId="046FC347" w:rsidR="008A46B3" w:rsidRDefault="008A46B3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Suppose 2</w:t>
      </w:r>
      <w:r w:rsidR="00BA768A">
        <w:rPr>
          <w:rFonts w:cstheme="minorHAnsi"/>
        </w:rPr>
        <w:t>4</w:t>
      </w:r>
      <w:r>
        <w:rPr>
          <w:rFonts w:cstheme="minorHAnsi"/>
        </w:rPr>
        <w:t xml:space="preserve">0 children were assigned to group Red, comprising </w:t>
      </w:r>
      <w:r w:rsidR="00BA768A">
        <w:rPr>
          <w:rFonts w:cstheme="minorHAnsi"/>
        </w:rPr>
        <w:t>144</w:t>
      </w:r>
      <w:r>
        <w:rPr>
          <w:rFonts w:cstheme="minorHAnsi"/>
        </w:rPr>
        <w:t xml:space="preserve"> girls and </w:t>
      </w:r>
      <w:r w:rsidR="00BA768A">
        <w:rPr>
          <w:rFonts w:cstheme="minorHAnsi"/>
        </w:rPr>
        <w:t>96</w:t>
      </w:r>
      <w:r>
        <w:rPr>
          <w:rFonts w:cstheme="minorHAnsi"/>
        </w:rPr>
        <w:t xml:space="preserve"> boys. Among the </w:t>
      </w:r>
      <w:r w:rsidR="00BA768A">
        <w:rPr>
          <w:rFonts w:cstheme="minorHAnsi"/>
        </w:rPr>
        <w:t>26</w:t>
      </w:r>
      <w:r>
        <w:rPr>
          <w:rFonts w:cstheme="minorHAnsi"/>
        </w:rPr>
        <w:t>0 children assigned to group Green, what is the ideal/expected number of girls after assignment to reduce the confounding effects of sex?</w:t>
      </w:r>
    </w:p>
    <w:p w14:paraId="3743D210" w14:textId="3F4DBD86" w:rsidR="008A46B3" w:rsidRPr="00E6480C" w:rsidRDefault="008A46B3" w:rsidP="008A46B3">
      <w:pPr>
        <w:pStyle w:val="NoSpacing"/>
        <w:ind w:left="364" w:hanging="364"/>
      </w:pPr>
      <w:r w:rsidRPr="00E6480C">
        <w:t xml:space="preserve">(A) </w:t>
      </w:r>
      <w:r w:rsidR="00BA768A">
        <w:t>130</w:t>
      </w:r>
    </w:p>
    <w:p w14:paraId="3FDE8575" w14:textId="74E5491B" w:rsidR="008A46B3" w:rsidRPr="00E6480C" w:rsidRDefault="008A46B3" w:rsidP="008A46B3">
      <w:pPr>
        <w:pStyle w:val="NoSpacing"/>
        <w:ind w:left="364" w:hanging="364"/>
      </w:pPr>
      <w:r w:rsidRPr="00BA241E">
        <w:t xml:space="preserve">(B) </w:t>
      </w:r>
      <w:r w:rsidR="00BA768A">
        <w:t>144</w:t>
      </w:r>
    </w:p>
    <w:p w14:paraId="56B2A495" w14:textId="342CC236" w:rsidR="008A46B3" w:rsidRPr="00E6480C" w:rsidRDefault="008A46B3" w:rsidP="008A46B3">
      <w:pPr>
        <w:pStyle w:val="NoSpacing"/>
        <w:ind w:left="364" w:hanging="364"/>
      </w:pPr>
      <w:r w:rsidRPr="00BA768A">
        <w:rPr>
          <w:highlight w:val="yellow"/>
        </w:rPr>
        <w:t xml:space="preserve">(C) </w:t>
      </w:r>
      <w:r w:rsidR="00BA768A" w:rsidRPr="00BA768A">
        <w:rPr>
          <w:highlight w:val="yellow"/>
        </w:rPr>
        <w:t>156</w:t>
      </w:r>
    </w:p>
    <w:p w14:paraId="5E628510" w14:textId="04BB47B0" w:rsidR="004213FE" w:rsidRPr="008A46B3" w:rsidRDefault="008A46B3" w:rsidP="008A46B3">
      <w:pPr>
        <w:pStyle w:val="NoSpacing"/>
        <w:ind w:left="364" w:hanging="364"/>
      </w:pPr>
      <w:r w:rsidRPr="00E6480C">
        <w:t xml:space="preserve">(D) </w:t>
      </w:r>
      <w:r w:rsidR="00BA768A">
        <w:t>170</w:t>
      </w:r>
    </w:p>
    <w:p w14:paraId="465B7F6B" w14:textId="3F33F573" w:rsidR="004213FE" w:rsidRDefault="004213FE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34C1E8" w14:textId="1370611D" w:rsidR="00BA768A" w:rsidRPr="008A46B3" w:rsidRDefault="00BA768A" w:rsidP="00BA76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F0"/>
        </w:rPr>
      </w:pPr>
      <w:r w:rsidRPr="008A46B3">
        <w:rPr>
          <w:rFonts w:cstheme="minorHAnsi"/>
          <w:i/>
          <w:iCs/>
        </w:rPr>
        <w:lastRenderedPageBreak/>
        <w:t xml:space="preserve">Explanation: </w:t>
      </w:r>
      <w:r>
        <w:rPr>
          <w:rFonts w:cstheme="minorHAnsi"/>
          <w:i/>
          <w:iCs/>
        </w:rPr>
        <w:t>In the ideal scenario, the proportion of girls would be the same in both groups, which is 60% of group Red. 60% of group Green would be 156 children.</w:t>
      </w:r>
      <w:r w:rsidR="00EA4D32">
        <w:rPr>
          <w:rFonts w:cstheme="minorHAnsi"/>
          <w:i/>
          <w:iCs/>
        </w:rPr>
        <w:t xml:space="preserve"> If </w:t>
      </w:r>
      <w:proofErr w:type="spellStart"/>
      <w:r w:rsidR="00EA4D32">
        <w:rPr>
          <w:rFonts w:cstheme="minorHAnsi"/>
          <w:i/>
          <w:iCs/>
        </w:rPr>
        <w:t>randomised</w:t>
      </w:r>
      <w:proofErr w:type="spellEnd"/>
      <w:r w:rsidR="00EA4D32">
        <w:rPr>
          <w:rFonts w:cstheme="minorHAnsi"/>
          <w:i/>
          <w:iCs/>
        </w:rPr>
        <w:t xml:space="preserve"> assignment </w:t>
      </w:r>
      <w:r w:rsidR="00C12D15">
        <w:rPr>
          <w:rFonts w:cstheme="minorHAnsi"/>
          <w:i/>
          <w:iCs/>
        </w:rPr>
        <w:t xml:space="preserve">was </w:t>
      </w:r>
      <w:r w:rsidR="00EA4D32">
        <w:rPr>
          <w:rFonts w:cstheme="minorHAnsi"/>
          <w:i/>
          <w:iCs/>
        </w:rPr>
        <w:t>done, it can reduce the confounding effect of sex because it is more likely to have a similar proportion of sex in the two groups.</w:t>
      </w:r>
      <w:r w:rsidR="0073542F">
        <w:rPr>
          <w:rFonts w:cstheme="minorHAnsi"/>
          <w:i/>
          <w:iCs/>
        </w:rPr>
        <w:t xml:space="preserve"> </w:t>
      </w:r>
      <w:r w:rsidR="00DE6130">
        <w:rPr>
          <w:rFonts w:cstheme="minorHAnsi"/>
          <w:i/>
          <w:iCs/>
        </w:rPr>
        <w:t>(</w:t>
      </w:r>
      <w:r w:rsidR="0073542F">
        <w:rPr>
          <w:rFonts w:cstheme="minorHAnsi"/>
          <w:i/>
          <w:iCs/>
        </w:rPr>
        <w:t>Chapter 1 Unit 4, Slide 28</w:t>
      </w:r>
      <w:r w:rsidR="00DE6130">
        <w:rPr>
          <w:rFonts w:cstheme="minorHAnsi"/>
          <w:i/>
          <w:iCs/>
        </w:rPr>
        <w:t>)</w:t>
      </w:r>
    </w:p>
    <w:p w14:paraId="3353A4E0" w14:textId="12654D60" w:rsidR="004213FE" w:rsidRDefault="004213FE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561FAF" w14:textId="77777777" w:rsidR="00707F26" w:rsidRDefault="00707F26" w:rsidP="003B12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B678F8" w14:textId="6216D4BE" w:rsidR="00707F26" w:rsidRDefault="009D21C5" w:rsidP="00707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  <w:r w:rsidR="00707F26">
        <w:rPr>
          <w:rFonts w:cstheme="minorHAnsi"/>
        </w:rPr>
        <w:t xml:space="preserve">. </w:t>
      </w:r>
      <w:r w:rsidR="006F686B">
        <w:rPr>
          <w:rFonts w:cstheme="minorHAnsi"/>
        </w:rPr>
        <w:t xml:space="preserve">Consider a study that intends to examine whether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red makes children act impulsively. A group of 500 children were assigned into two groups (Red and Green): group Red if the child came for a morning session, and group Green if the child came for an afternoon session.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led into a room that has a big button in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of their group and labelled “DO NOT PRESS ME!”. It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recorded whether the child presses the button within 10 minutes.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given a candy for participating.</w:t>
      </w:r>
    </w:p>
    <w:p w14:paraId="414B95CA" w14:textId="77777777" w:rsidR="00707F26" w:rsidRDefault="00707F26" w:rsidP="00707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BE3C1B" w14:textId="3794FD7A" w:rsidR="00707F26" w:rsidRDefault="00707F26" w:rsidP="00707F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conclusions from</w:t>
      </w:r>
      <w:r w:rsidR="00696626">
        <w:rPr>
          <w:rFonts w:cstheme="minorHAnsi"/>
        </w:rPr>
        <w:t xml:space="preserve"> </w:t>
      </w:r>
      <w:proofErr w:type="spellStart"/>
      <w:r w:rsidR="00696626">
        <w:rPr>
          <w:rFonts w:cstheme="minorHAnsi"/>
        </w:rPr>
        <w:t>analysing</w:t>
      </w:r>
      <w:proofErr w:type="spellEnd"/>
      <w:r w:rsidR="00696626">
        <w:rPr>
          <w:rFonts w:cstheme="minorHAnsi"/>
        </w:rPr>
        <w:t xml:space="preserve"> the</w:t>
      </w:r>
      <w:r>
        <w:rPr>
          <w:rFonts w:cstheme="minorHAnsi"/>
        </w:rPr>
        <w:t xml:space="preserve"> data </w:t>
      </w:r>
      <w:r w:rsidR="008B3ED9">
        <w:rPr>
          <w:rFonts w:cstheme="minorHAnsi"/>
        </w:rPr>
        <w:t>can</w:t>
      </w:r>
      <w:r>
        <w:rPr>
          <w:rFonts w:cstheme="minorHAnsi"/>
        </w:rPr>
        <w:t xml:space="preserve"> establish </w:t>
      </w:r>
      <w:r w:rsidR="00F64FC6">
        <w:rPr>
          <w:rFonts w:cstheme="minorHAnsi"/>
        </w:rPr>
        <w:t xml:space="preserve">that </w:t>
      </w:r>
      <w:r>
        <w:rPr>
          <w:rFonts w:cstheme="minorHAnsi"/>
        </w:rPr>
        <w:t>wearing spectacles</w:t>
      </w:r>
      <w:r w:rsidR="00F64FC6">
        <w:rPr>
          <w:rFonts w:cstheme="minorHAnsi"/>
        </w:rPr>
        <w:t xml:space="preserve"> (whether the child wears spectacles) </w:t>
      </w:r>
      <w:r>
        <w:rPr>
          <w:rFonts w:cstheme="minorHAnsi"/>
        </w:rPr>
        <w:t>is a confounder in this study?</w:t>
      </w:r>
    </w:p>
    <w:p w14:paraId="1C14837F" w14:textId="43E6B41B" w:rsidR="00707F26" w:rsidRPr="00E6480C" w:rsidRDefault="00707F26" w:rsidP="00707F26">
      <w:pPr>
        <w:pStyle w:val="NoSpacing"/>
        <w:ind w:left="364" w:hanging="364"/>
      </w:pPr>
      <w:r w:rsidRPr="00707F26">
        <w:rPr>
          <w:highlight w:val="yellow"/>
        </w:rPr>
        <w:t>(A) Wearing spectacles is positively associated with being in group Red and is negatively associated with pressing the button.</w:t>
      </w:r>
    </w:p>
    <w:p w14:paraId="2C1F2861" w14:textId="0498466E" w:rsidR="00707F26" w:rsidRPr="00E6480C" w:rsidRDefault="00707F26" w:rsidP="00707F26">
      <w:pPr>
        <w:pStyle w:val="NoSpacing"/>
        <w:ind w:left="364" w:hanging="364"/>
      </w:pPr>
      <w:r w:rsidRPr="00707F26">
        <w:t>(</w:t>
      </w:r>
      <w:r w:rsidR="00A07EE7">
        <w:t>B</w:t>
      </w:r>
      <w:r w:rsidRPr="00707F26">
        <w:t xml:space="preserve">) Wearing spectacles is associated with being in group Red and is </w:t>
      </w:r>
      <w:r>
        <w:t>not</w:t>
      </w:r>
      <w:r w:rsidRPr="00707F26">
        <w:t xml:space="preserve"> associated</w:t>
      </w:r>
      <w:r>
        <w:t xml:space="preserve"> with pressing the button.</w:t>
      </w:r>
    </w:p>
    <w:p w14:paraId="5709948F" w14:textId="60D29C89" w:rsidR="00707F26" w:rsidRPr="00E6480C" w:rsidRDefault="00707F26" w:rsidP="00707F26">
      <w:pPr>
        <w:pStyle w:val="NoSpacing"/>
        <w:ind w:left="364" w:hanging="364"/>
      </w:pPr>
      <w:r w:rsidRPr="00E6480C">
        <w:t>(</w:t>
      </w:r>
      <w:r w:rsidR="00A07EE7">
        <w:t>C</w:t>
      </w:r>
      <w:r w:rsidRPr="00E6480C">
        <w:t xml:space="preserve">) </w:t>
      </w:r>
      <w:r>
        <w:t>Wearing spectacles is not associated with being in group Red and is not associated with pressing the button.</w:t>
      </w:r>
    </w:p>
    <w:p w14:paraId="6BF5AAFC" w14:textId="14EB0C7A" w:rsidR="00A07EE7" w:rsidRPr="00E6480C" w:rsidRDefault="00A07EE7" w:rsidP="00A07EE7">
      <w:pPr>
        <w:pStyle w:val="NoSpacing"/>
        <w:ind w:left="364" w:hanging="364"/>
      </w:pPr>
      <w:r w:rsidRPr="00E6480C">
        <w:t>(</w:t>
      </w:r>
      <w:r>
        <w:t>D</w:t>
      </w:r>
      <w:r w:rsidRPr="00E6480C">
        <w:t xml:space="preserve">) </w:t>
      </w:r>
      <w:r>
        <w:t>None of the above</w:t>
      </w:r>
    </w:p>
    <w:p w14:paraId="056CE5EC" w14:textId="2595183A" w:rsidR="00707F26" w:rsidRDefault="00707F26" w:rsidP="00707F26">
      <w:pPr>
        <w:pStyle w:val="NoSpacing"/>
        <w:ind w:left="364" w:hanging="364"/>
        <w:rPr>
          <w:rFonts w:cstheme="minorHAnsi"/>
        </w:rPr>
      </w:pPr>
    </w:p>
    <w:p w14:paraId="3DBD5551" w14:textId="2FDAAC81" w:rsidR="00707F26" w:rsidRPr="008A46B3" w:rsidRDefault="00707F26" w:rsidP="00707F2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F0"/>
        </w:rPr>
      </w:pPr>
      <w:r w:rsidRPr="008A46B3">
        <w:rPr>
          <w:rFonts w:cstheme="minorHAnsi"/>
          <w:i/>
          <w:iCs/>
        </w:rPr>
        <w:t xml:space="preserve">Explanation: </w:t>
      </w:r>
      <w:r>
        <w:rPr>
          <w:rFonts w:cstheme="minorHAnsi"/>
          <w:i/>
          <w:iCs/>
        </w:rPr>
        <w:t xml:space="preserve">A </w:t>
      </w:r>
      <w:r w:rsidR="008B3ED9">
        <w:rPr>
          <w:rFonts w:cstheme="minorHAnsi"/>
          <w:i/>
          <w:iCs/>
        </w:rPr>
        <w:t>confounder</w:t>
      </w:r>
      <w:r>
        <w:rPr>
          <w:rFonts w:cstheme="minorHAnsi"/>
          <w:i/>
          <w:iCs/>
        </w:rPr>
        <w:t xml:space="preserve"> is a </w:t>
      </w:r>
      <w:r w:rsidR="008B3ED9">
        <w:rPr>
          <w:rFonts w:cstheme="minorHAnsi"/>
          <w:i/>
          <w:iCs/>
        </w:rPr>
        <w:t>third factor</w:t>
      </w:r>
      <w:r>
        <w:rPr>
          <w:rFonts w:cstheme="minorHAnsi"/>
          <w:i/>
          <w:iCs/>
        </w:rPr>
        <w:t xml:space="preserve"> that is associated with both the exposure and response variables. The directions of the associations do not matter.</w:t>
      </w:r>
      <w:r w:rsidR="0073542F">
        <w:rPr>
          <w:rFonts w:cstheme="minorHAnsi"/>
          <w:i/>
          <w:iCs/>
        </w:rPr>
        <w:t xml:space="preserve"> </w:t>
      </w:r>
      <w:r w:rsidR="00DE6130">
        <w:rPr>
          <w:rFonts w:cstheme="minorHAnsi"/>
          <w:i/>
          <w:iCs/>
        </w:rPr>
        <w:t>(</w:t>
      </w:r>
      <w:r w:rsidR="0073542F">
        <w:rPr>
          <w:rFonts w:cstheme="minorHAnsi"/>
          <w:i/>
          <w:iCs/>
        </w:rPr>
        <w:t>Chapter 1 Unit 7, Slide 63</w:t>
      </w:r>
      <w:r w:rsidR="00DE6130">
        <w:rPr>
          <w:rFonts w:cstheme="minorHAnsi"/>
          <w:i/>
          <w:iCs/>
        </w:rPr>
        <w:t>)</w:t>
      </w:r>
    </w:p>
    <w:p w14:paraId="369BF94F" w14:textId="419C7F35" w:rsidR="00F64FC6" w:rsidRDefault="00F64FC6" w:rsidP="00B1640F">
      <w:pPr>
        <w:rPr>
          <w:rFonts w:cstheme="minorHAnsi"/>
        </w:rPr>
      </w:pPr>
    </w:p>
    <w:p w14:paraId="2BC8F404" w14:textId="77777777" w:rsidR="00340DA6" w:rsidRDefault="00340DA6" w:rsidP="00B1640F">
      <w:pPr>
        <w:rPr>
          <w:rFonts w:cstheme="minorHAnsi"/>
        </w:rPr>
      </w:pPr>
    </w:p>
    <w:p w14:paraId="602B9058" w14:textId="4069AD82" w:rsidR="00D52769" w:rsidRDefault="009D21C5" w:rsidP="00F64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  <w:r w:rsidR="00F64FC6">
        <w:rPr>
          <w:rFonts w:cstheme="minorHAnsi"/>
        </w:rPr>
        <w:t xml:space="preserve">. </w:t>
      </w:r>
      <w:r w:rsidR="006F686B">
        <w:rPr>
          <w:rFonts w:cstheme="minorHAnsi"/>
        </w:rPr>
        <w:t xml:space="preserve">Consider a study that intends to examine whether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red makes children act impulsively. A group of 500 children were assigned into two groups (Red and Green): group Red if the child came for a morning session, and group Green if the child came for an afternoon session.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led into a room that has a big button in the </w:t>
      </w:r>
      <w:proofErr w:type="spellStart"/>
      <w:r w:rsidR="006F686B">
        <w:rPr>
          <w:rFonts w:cstheme="minorHAnsi"/>
        </w:rPr>
        <w:t>colour</w:t>
      </w:r>
      <w:proofErr w:type="spellEnd"/>
      <w:r w:rsidR="006F686B">
        <w:rPr>
          <w:rFonts w:cstheme="minorHAnsi"/>
        </w:rPr>
        <w:t xml:space="preserve"> of their group and labelled “DO NOT PRESS ME!”. It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recorded whether the child presses the button within 10 minutes. Each child </w:t>
      </w:r>
      <w:r w:rsidR="00E5791A">
        <w:rPr>
          <w:rFonts w:cstheme="minorHAnsi"/>
        </w:rPr>
        <w:t>was</w:t>
      </w:r>
      <w:r w:rsidR="006F686B">
        <w:rPr>
          <w:rFonts w:cstheme="minorHAnsi"/>
        </w:rPr>
        <w:t xml:space="preserve"> then given a candy for participating.</w:t>
      </w:r>
    </w:p>
    <w:p w14:paraId="582220CA" w14:textId="77777777" w:rsidR="006F686B" w:rsidRDefault="006F686B" w:rsidP="00F64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66E1CC" w14:textId="73DC239C" w:rsidR="00F64FC6" w:rsidRDefault="008B3ED9" w:rsidP="00F64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children were also asked if they like </w:t>
      </w:r>
      <w:r w:rsidR="00EA4D32">
        <w:rPr>
          <w:rFonts w:cstheme="minorHAnsi"/>
        </w:rPr>
        <w:t>candies</w:t>
      </w:r>
      <w:r>
        <w:rPr>
          <w:rFonts w:cstheme="minorHAnsi"/>
        </w:rPr>
        <w:t xml:space="preserve">. </w:t>
      </w:r>
      <w:r w:rsidR="00F64FC6">
        <w:rPr>
          <w:rFonts w:cstheme="minorHAnsi"/>
        </w:rPr>
        <w:t xml:space="preserve">The following table </w:t>
      </w:r>
      <w:proofErr w:type="spellStart"/>
      <w:r w:rsidR="00F64FC6">
        <w:rPr>
          <w:rFonts w:cstheme="minorHAnsi"/>
        </w:rPr>
        <w:t>summarises</w:t>
      </w:r>
      <w:proofErr w:type="spellEnd"/>
      <w:r w:rsidR="00F64FC6">
        <w:rPr>
          <w:rFonts w:cstheme="minorHAnsi"/>
        </w:rPr>
        <w:t xml:space="preserve"> the</w:t>
      </w:r>
      <w:r>
        <w:rPr>
          <w:rFonts w:cstheme="minorHAnsi"/>
        </w:rPr>
        <w:t xml:space="preserve"> data.</w:t>
      </w:r>
      <w:r w:rsidR="00A07EE7">
        <w:rPr>
          <w:rFonts w:cstheme="minorHAnsi"/>
        </w:rPr>
        <w:t xml:space="preserve"> For instance, </w:t>
      </w:r>
      <w:r w:rsidR="00E21C67">
        <w:rPr>
          <w:rFonts w:cstheme="minorHAnsi"/>
        </w:rPr>
        <w:t>22 children from group Red that pressed the button do not like candies.</w:t>
      </w:r>
    </w:p>
    <w:p w14:paraId="6152C49C" w14:textId="3F4D77F4" w:rsidR="0030239C" w:rsidRDefault="0030239C" w:rsidP="00F64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701"/>
        <w:gridCol w:w="1791"/>
      </w:tblGrid>
      <w:tr w:rsidR="00EA4D32" w14:paraId="0049E990" w14:textId="56FBAF1B" w:rsidTr="00EA4D32">
        <w:tc>
          <w:tcPr>
            <w:tcW w:w="2122" w:type="dxa"/>
          </w:tcPr>
          <w:p w14:paraId="49CB7A5A" w14:textId="77777777" w:rsidR="00EA4D32" w:rsidRDefault="00EA4D32" w:rsidP="00F64FC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402" w:type="dxa"/>
            <w:gridSpan w:val="2"/>
          </w:tcPr>
          <w:p w14:paraId="0A3A793E" w14:textId="35F9FC44" w:rsidR="00EA4D32" w:rsidRDefault="00EA4D32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Like</w:t>
            </w:r>
            <w:r w:rsidR="00BE09E7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Candies</w:t>
            </w:r>
          </w:p>
        </w:tc>
        <w:tc>
          <w:tcPr>
            <w:tcW w:w="3492" w:type="dxa"/>
            <w:gridSpan w:val="2"/>
          </w:tcPr>
          <w:p w14:paraId="107979DA" w14:textId="79AC3225" w:rsidR="00EA4D32" w:rsidRDefault="00EA4D32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BE09E7">
              <w:rPr>
                <w:rFonts w:cstheme="minorHAnsi"/>
              </w:rPr>
              <w:t>oes</w:t>
            </w:r>
            <w:r>
              <w:rPr>
                <w:rFonts w:cstheme="minorHAnsi"/>
              </w:rPr>
              <w:t xml:space="preserve"> Not Like Candies</w:t>
            </w:r>
          </w:p>
        </w:tc>
      </w:tr>
      <w:tr w:rsidR="0030239C" w14:paraId="3C769860" w14:textId="1F4447E9" w:rsidTr="00EA4D32">
        <w:tc>
          <w:tcPr>
            <w:tcW w:w="2122" w:type="dxa"/>
          </w:tcPr>
          <w:p w14:paraId="2E91E8F8" w14:textId="77777777" w:rsidR="0030239C" w:rsidRDefault="0030239C" w:rsidP="00F64FC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EA339A7" w14:textId="36B2ECB3" w:rsidR="0030239C" w:rsidRDefault="00E21C67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1701" w:type="dxa"/>
          </w:tcPr>
          <w:p w14:paraId="46E78F70" w14:textId="70FB42FD" w:rsidR="0030239C" w:rsidRDefault="00E21C67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  <w:tc>
          <w:tcPr>
            <w:tcW w:w="1701" w:type="dxa"/>
          </w:tcPr>
          <w:p w14:paraId="3258C347" w14:textId="765FF5F0" w:rsidR="0030239C" w:rsidRDefault="00E21C67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1791" w:type="dxa"/>
          </w:tcPr>
          <w:p w14:paraId="19877377" w14:textId="029B262E" w:rsidR="0030239C" w:rsidRDefault="00E21C67" w:rsidP="00EA4D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</w:tr>
      <w:tr w:rsidR="00E21C67" w14:paraId="4B8DAB15" w14:textId="7C654A15" w:rsidTr="00B533ED">
        <w:tc>
          <w:tcPr>
            <w:tcW w:w="2122" w:type="dxa"/>
          </w:tcPr>
          <w:p w14:paraId="2CC068CD" w14:textId="6D2A03A4" w:rsidR="00E21C67" w:rsidRDefault="00E21C67" w:rsidP="00E21C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Pressed Button</w:t>
            </w:r>
          </w:p>
        </w:tc>
        <w:tc>
          <w:tcPr>
            <w:tcW w:w="1701" w:type="dxa"/>
            <w:vAlign w:val="bottom"/>
          </w:tcPr>
          <w:p w14:paraId="6C8156B6" w14:textId="4E8BA063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14:paraId="38E886F1" w14:textId="5D94C397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1701" w:type="dxa"/>
            <w:vAlign w:val="bottom"/>
          </w:tcPr>
          <w:p w14:paraId="7779EF58" w14:textId="06F35F71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1" w:type="dxa"/>
            <w:vAlign w:val="bottom"/>
          </w:tcPr>
          <w:p w14:paraId="54D80E20" w14:textId="5EC4B6BB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21C67" w14:paraId="74DC4DB4" w14:textId="77777777" w:rsidTr="00B533ED">
        <w:tc>
          <w:tcPr>
            <w:tcW w:w="2122" w:type="dxa"/>
          </w:tcPr>
          <w:p w14:paraId="15085E93" w14:textId="595E7C79" w:rsidR="00E21C67" w:rsidRDefault="00E21C67" w:rsidP="00E21C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Did not Press Button</w:t>
            </w:r>
          </w:p>
        </w:tc>
        <w:tc>
          <w:tcPr>
            <w:tcW w:w="1701" w:type="dxa"/>
            <w:vAlign w:val="bottom"/>
          </w:tcPr>
          <w:p w14:paraId="7D20E4D9" w14:textId="3BA304F7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701" w:type="dxa"/>
            <w:vAlign w:val="bottom"/>
          </w:tcPr>
          <w:p w14:paraId="71F8428E" w14:textId="78025A2F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01" w:type="dxa"/>
            <w:vAlign w:val="bottom"/>
          </w:tcPr>
          <w:p w14:paraId="5C1E26D0" w14:textId="056EF403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91" w:type="dxa"/>
            <w:vAlign w:val="bottom"/>
          </w:tcPr>
          <w:p w14:paraId="0BC3E2B1" w14:textId="0C93CAA5" w:rsidR="00E21C67" w:rsidRDefault="00E21C67" w:rsidP="00E21C6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</w:tbl>
    <w:p w14:paraId="19FF98F8" w14:textId="77777777" w:rsidR="0030239C" w:rsidRDefault="0030239C" w:rsidP="00F64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9C544C" w14:textId="5F8DFF35" w:rsidR="001126E7" w:rsidRDefault="001126E7" w:rsidP="00F64FC6">
      <w:pPr>
        <w:pStyle w:val="NoSpacing"/>
        <w:ind w:left="364" w:hanging="364"/>
      </w:pPr>
      <w:r>
        <w:t xml:space="preserve">Is </w:t>
      </w:r>
      <w:r w:rsidR="0060545E">
        <w:t>preference for candies associated with pressing the button in this study?</w:t>
      </w:r>
    </w:p>
    <w:p w14:paraId="2AF14BB7" w14:textId="1DE967A6" w:rsidR="00F64FC6" w:rsidRPr="00E6480C" w:rsidRDefault="00F64FC6" w:rsidP="00F64FC6">
      <w:pPr>
        <w:pStyle w:val="NoSpacing"/>
        <w:ind w:left="364" w:hanging="364"/>
      </w:pPr>
      <w:r w:rsidRPr="0060545E">
        <w:rPr>
          <w:highlight w:val="yellow"/>
        </w:rPr>
        <w:t xml:space="preserve">(A) </w:t>
      </w:r>
      <w:r w:rsidR="001126E7" w:rsidRPr="0060545E">
        <w:rPr>
          <w:highlight w:val="yellow"/>
        </w:rPr>
        <w:t>Yes</w:t>
      </w:r>
    </w:p>
    <w:p w14:paraId="05F287F2" w14:textId="550EC474" w:rsidR="00F64FC6" w:rsidRPr="00E6480C" w:rsidRDefault="00F64FC6" w:rsidP="00F64FC6">
      <w:pPr>
        <w:pStyle w:val="NoSpacing"/>
        <w:ind w:left="364" w:hanging="364"/>
      </w:pPr>
      <w:r w:rsidRPr="0060545E">
        <w:t xml:space="preserve">(B) </w:t>
      </w:r>
      <w:r w:rsidR="001126E7" w:rsidRPr="0060545E">
        <w:t>No</w:t>
      </w:r>
    </w:p>
    <w:p w14:paraId="337B3E6E" w14:textId="3C0292B0" w:rsidR="00F64FC6" w:rsidRPr="00E6480C" w:rsidRDefault="00F64FC6" w:rsidP="001126E7">
      <w:pPr>
        <w:pStyle w:val="NoSpacing"/>
        <w:ind w:left="364" w:hanging="364"/>
      </w:pPr>
      <w:r w:rsidRPr="00707F26">
        <w:t xml:space="preserve">(C) </w:t>
      </w:r>
      <w:r w:rsidR="003E475A">
        <w:t xml:space="preserve">There is insufficient information given to determine </w:t>
      </w:r>
      <w:r w:rsidR="003E475A">
        <w:rPr>
          <w:rFonts w:ascii="Calibri" w:hAnsi="Calibri" w:cs="Calibri"/>
          <w:color w:val="000000" w:themeColor="text1"/>
        </w:rPr>
        <w:t>whether preference for candies is associated with pressing the button in this study.</w:t>
      </w:r>
    </w:p>
    <w:p w14:paraId="1A16DD4D" w14:textId="77777777" w:rsidR="00F64FC6" w:rsidRDefault="00F64FC6" w:rsidP="00F64FC6">
      <w:pPr>
        <w:pStyle w:val="NoSpacing"/>
        <w:ind w:left="364" w:hanging="364"/>
        <w:rPr>
          <w:rFonts w:cstheme="minorHAnsi"/>
        </w:rPr>
      </w:pPr>
    </w:p>
    <w:p w14:paraId="69FF2401" w14:textId="7C15335E" w:rsidR="008841B7" w:rsidRDefault="00F64FC6" w:rsidP="00F64FC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A46B3">
        <w:rPr>
          <w:rFonts w:cstheme="minorHAnsi"/>
          <w:i/>
          <w:iCs/>
        </w:rPr>
        <w:t xml:space="preserve">Explanation: </w:t>
      </w:r>
      <w:r w:rsidR="008841B7">
        <w:rPr>
          <w:rFonts w:cstheme="minorHAnsi"/>
          <w:i/>
          <w:iCs/>
        </w:rPr>
        <w:t>(Rates and association: Chapter 1 Unit 6, Slide 58)</w:t>
      </w:r>
    </w:p>
    <w:p w14:paraId="3469B8BE" w14:textId="7EAA655A" w:rsidR="001126E7" w:rsidRDefault="001126E7" w:rsidP="00F64FC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</w:rPr>
        <w:t>rate</w:t>
      </w:r>
      <w:proofErr w:type="gramEnd"/>
      <w:r>
        <w:rPr>
          <w:rFonts w:cstheme="minorHAnsi"/>
          <w:i/>
          <w:iCs/>
        </w:rPr>
        <w:t xml:space="preserve">( like candies | </w:t>
      </w:r>
      <w:r w:rsidR="00FF48A0">
        <w:rPr>
          <w:rFonts w:cstheme="minorHAnsi"/>
          <w:i/>
          <w:iCs/>
        </w:rPr>
        <w:t>pressed button</w:t>
      </w:r>
      <w:r>
        <w:rPr>
          <w:rFonts w:cstheme="minorHAnsi"/>
          <w:i/>
          <w:iCs/>
        </w:rPr>
        <w:t xml:space="preserve"> ) = (3+</w:t>
      </w:r>
      <w:r w:rsidR="00FF48A0">
        <w:rPr>
          <w:rFonts w:cstheme="minorHAnsi"/>
          <w:i/>
          <w:iCs/>
        </w:rPr>
        <w:t>135</w:t>
      </w:r>
      <w:r>
        <w:rPr>
          <w:rFonts w:cstheme="minorHAnsi"/>
          <w:i/>
          <w:iCs/>
        </w:rPr>
        <w:t>) / (</w:t>
      </w:r>
      <w:r w:rsidR="00FF48A0">
        <w:rPr>
          <w:rFonts w:cstheme="minorHAnsi"/>
          <w:i/>
          <w:iCs/>
        </w:rPr>
        <w:t>3+135+22+1</w:t>
      </w:r>
      <w:r>
        <w:rPr>
          <w:rFonts w:cstheme="minorHAnsi"/>
          <w:i/>
          <w:iCs/>
        </w:rPr>
        <w:t>) = 0.</w:t>
      </w:r>
      <w:r w:rsidR="00FF48A0">
        <w:rPr>
          <w:rFonts w:cstheme="minorHAnsi"/>
          <w:i/>
          <w:iCs/>
        </w:rPr>
        <w:t xml:space="preserve">857 (3 </w:t>
      </w:r>
      <w:proofErr w:type="spellStart"/>
      <w:r w:rsidR="00FF48A0">
        <w:rPr>
          <w:rFonts w:cstheme="minorHAnsi"/>
          <w:i/>
          <w:iCs/>
        </w:rPr>
        <w:t>s.f.</w:t>
      </w:r>
      <w:proofErr w:type="spellEnd"/>
      <w:r w:rsidR="00FF48A0">
        <w:rPr>
          <w:rFonts w:cstheme="minorHAnsi"/>
          <w:i/>
          <w:iCs/>
        </w:rPr>
        <w:t>)</w:t>
      </w:r>
      <w:r>
        <w:rPr>
          <w:rFonts w:cstheme="minorHAnsi"/>
          <w:i/>
          <w:iCs/>
        </w:rPr>
        <w:t xml:space="preserve"> </w:t>
      </w:r>
    </w:p>
    <w:p w14:paraId="607D2C59" w14:textId="4C1C685B" w:rsidR="00DE6130" w:rsidRDefault="001126E7" w:rsidP="00DE61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</w:rPr>
        <w:lastRenderedPageBreak/>
        <w:t>rate</w:t>
      </w:r>
      <w:proofErr w:type="gramEnd"/>
      <w:r>
        <w:rPr>
          <w:rFonts w:cstheme="minorHAnsi"/>
          <w:i/>
          <w:iCs/>
        </w:rPr>
        <w:t xml:space="preserve">( like candies | </w:t>
      </w:r>
      <w:r w:rsidR="00FF48A0">
        <w:rPr>
          <w:rFonts w:cstheme="minorHAnsi"/>
          <w:i/>
          <w:iCs/>
        </w:rPr>
        <w:t>did not press button</w:t>
      </w:r>
      <w:r>
        <w:rPr>
          <w:rFonts w:cstheme="minorHAnsi"/>
          <w:i/>
          <w:iCs/>
        </w:rPr>
        <w:t xml:space="preserve"> ) = (1</w:t>
      </w:r>
      <w:r w:rsidR="00FF48A0">
        <w:rPr>
          <w:rFonts w:cstheme="minorHAnsi"/>
          <w:i/>
          <w:iCs/>
        </w:rPr>
        <w:t>77</w:t>
      </w:r>
      <w:r>
        <w:rPr>
          <w:rFonts w:cstheme="minorHAnsi"/>
          <w:i/>
          <w:iCs/>
        </w:rPr>
        <w:t>+60) / (</w:t>
      </w:r>
      <w:r w:rsidR="00FF48A0">
        <w:rPr>
          <w:rFonts w:cstheme="minorHAnsi"/>
          <w:i/>
          <w:iCs/>
        </w:rPr>
        <w:t>177+60+38+64</w:t>
      </w:r>
      <w:r>
        <w:rPr>
          <w:rFonts w:cstheme="minorHAnsi"/>
          <w:i/>
          <w:iCs/>
        </w:rPr>
        <w:t xml:space="preserve">) = </w:t>
      </w:r>
      <w:r w:rsidR="00FF48A0">
        <w:rPr>
          <w:rFonts w:cstheme="minorHAnsi"/>
          <w:i/>
          <w:iCs/>
        </w:rPr>
        <w:t xml:space="preserve">0.699 (3 </w:t>
      </w:r>
      <w:proofErr w:type="spellStart"/>
      <w:r w:rsidR="00FF48A0">
        <w:rPr>
          <w:rFonts w:cstheme="minorHAnsi"/>
          <w:i/>
          <w:iCs/>
        </w:rPr>
        <w:t>s.f.</w:t>
      </w:r>
      <w:proofErr w:type="spellEnd"/>
      <w:r w:rsidR="00FF48A0">
        <w:rPr>
          <w:rFonts w:cstheme="minorHAnsi"/>
          <w:i/>
          <w:iCs/>
        </w:rPr>
        <w:t>)</w:t>
      </w:r>
    </w:p>
    <w:p w14:paraId="3C44F2BC" w14:textId="016789D7" w:rsidR="00F64FC6" w:rsidRPr="001126E7" w:rsidRDefault="001126E7" w:rsidP="00DE61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Since rate</w:t>
      </w:r>
      <w:proofErr w:type="gramStart"/>
      <w:r>
        <w:rPr>
          <w:rFonts w:cstheme="minorHAnsi"/>
          <w:i/>
          <w:iCs/>
        </w:rPr>
        <w:t>( like</w:t>
      </w:r>
      <w:proofErr w:type="gramEnd"/>
      <w:r>
        <w:rPr>
          <w:rFonts w:cstheme="minorHAnsi"/>
          <w:i/>
          <w:iCs/>
        </w:rPr>
        <w:t xml:space="preserve"> candies | </w:t>
      </w:r>
      <w:r w:rsidR="00FF48A0">
        <w:rPr>
          <w:rFonts w:cstheme="minorHAnsi"/>
          <w:i/>
          <w:iCs/>
        </w:rPr>
        <w:t>pressed button</w:t>
      </w:r>
      <w:r>
        <w:rPr>
          <w:rFonts w:cstheme="minorHAnsi"/>
          <w:i/>
          <w:iCs/>
        </w:rPr>
        <w:t xml:space="preserve"> ) </w:t>
      </w:r>
      <w:r w:rsidR="00FF48A0">
        <w:rPr>
          <w:rFonts w:cstheme="minorHAnsi"/>
          <w:i/>
          <w:iCs/>
        </w:rPr>
        <w:t>&gt;</w:t>
      </w:r>
      <w:r>
        <w:rPr>
          <w:rFonts w:cstheme="minorHAnsi"/>
          <w:i/>
          <w:iCs/>
        </w:rPr>
        <w:t xml:space="preserve"> rate( like candies | </w:t>
      </w:r>
      <w:r w:rsidR="00FF48A0">
        <w:rPr>
          <w:rFonts w:cstheme="minorHAnsi"/>
          <w:i/>
          <w:iCs/>
        </w:rPr>
        <w:t>pressed button</w:t>
      </w:r>
      <w:r>
        <w:rPr>
          <w:rFonts w:cstheme="minorHAnsi"/>
          <w:i/>
          <w:iCs/>
        </w:rPr>
        <w:t xml:space="preserve"> ), liking candy </w:t>
      </w:r>
      <w:r w:rsidR="00FF48A0">
        <w:rPr>
          <w:rFonts w:cstheme="minorHAnsi"/>
          <w:i/>
          <w:iCs/>
        </w:rPr>
        <w:t>positively</w:t>
      </w:r>
      <w:r>
        <w:rPr>
          <w:rFonts w:cstheme="minorHAnsi"/>
          <w:i/>
          <w:iCs/>
        </w:rPr>
        <w:t xml:space="preserve"> associated </w:t>
      </w:r>
      <w:r w:rsidR="00FF48A0">
        <w:rPr>
          <w:rFonts w:cstheme="minorHAnsi"/>
          <w:i/>
          <w:iCs/>
        </w:rPr>
        <w:t>with pressing the button</w:t>
      </w:r>
      <w:r>
        <w:rPr>
          <w:rFonts w:cstheme="minorHAnsi"/>
          <w:i/>
          <w:iCs/>
        </w:rPr>
        <w:t xml:space="preserve">. Another way to get this conclusion is to </w:t>
      </w:r>
      <w:r w:rsidR="00204F4D">
        <w:rPr>
          <w:rFonts w:cstheme="minorHAnsi"/>
          <w:i/>
          <w:iCs/>
        </w:rPr>
        <w:t>show that</w:t>
      </w:r>
      <w:r>
        <w:rPr>
          <w:rFonts w:cstheme="minorHAnsi"/>
          <w:i/>
          <w:iCs/>
        </w:rPr>
        <w:t xml:space="preserve"> rate</w:t>
      </w:r>
      <w:proofErr w:type="gramStart"/>
      <w:r>
        <w:rPr>
          <w:rFonts w:cstheme="minorHAnsi"/>
          <w:i/>
          <w:iCs/>
        </w:rPr>
        <w:t xml:space="preserve">( </w:t>
      </w:r>
      <w:r w:rsidR="00FF48A0">
        <w:rPr>
          <w:rFonts w:cstheme="minorHAnsi"/>
          <w:i/>
          <w:iCs/>
        </w:rPr>
        <w:t>pressing</w:t>
      </w:r>
      <w:proofErr w:type="gramEnd"/>
      <w:r w:rsidR="00FF48A0">
        <w:rPr>
          <w:rFonts w:cstheme="minorHAnsi"/>
          <w:i/>
          <w:iCs/>
        </w:rPr>
        <w:t xml:space="preserve"> button</w:t>
      </w:r>
      <w:r>
        <w:rPr>
          <w:rFonts w:cstheme="minorHAnsi"/>
          <w:i/>
          <w:iCs/>
        </w:rPr>
        <w:t xml:space="preserve"> | like candies ) </w:t>
      </w:r>
      <w:r w:rsidR="00204F4D">
        <w:rPr>
          <w:rFonts w:cstheme="minorHAnsi"/>
          <w:i/>
          <w:iCs/>
        </w:rPr>
        <w:t>=</w:t>
      </w:r>
      <w:r w:rsidR="00FF48A0">
        <w:rPr>
          <w:rFonts w:cstheme="minorHAnsi"/>
          <w:i/>
          <w:iCs/>
        </w:rPr>
        <w:t xml:space="preserve"> </w:t>
      </w:r>
      <w:r w:rsidR="009626D0">
        <w:rPr>
          <w:rFonts w:cstheme="minorHAnsi"/>
          <w:i/>
          <w:iCs/>
        </w:rPr>
        <w:t xml:space="preserve">0.368 </w:t>
      </w:r>
      <w:r w:rsidR="00FF48A0">
        <w:rPr>
          <w:rFonts w:cstheme="minorHAnsi"/>
          <w:i/>
          <w:iCs/>
        </w:rPr>
        <w:t xml:space="preserve">&gt; </w:t>
      </w:r>
      <w:r w:rsidR="009626D0">
        <w:rPr>
          <w:rFonts w:cstheme="minorHAnsi"/>
          <w:i/>
          <w:iCs/>
        </w:rPr>
        <w:t xml:space="preserve">0.184 </w:t>
      </w:r>
      <w:r w:rsidR="00FF48A0">
        <w:rPr>
          <w:rFonts w:cstheme="minorHAnsi"/>
          <w:i/>
          <w:iCs/>
        </w:rPr>
        <w:t>=</w:t>
      </w:r>
      <w:r>
        <w:rPr>
          <w:rFonts w:cstheme="minorHAnsi"/>
          <w:i/>
          <w:iCs/>
        </w:rPr>
        <w:t xml:space="preserve"> rate( </w:t>
      </w:r>
      <w:r w:rsidR="00FF48A0">
        <w:rPr>
          <w:rFonts w:cstheme="minorHAnsi"/>
          <w:i/>
          <w:iCs/>
        </w:rPr>
        <w:t xml:space="preserve">pressing button </w:t>
      </w:r>
      <w:r>
        <w:rPr>
          <w:rFonts w:cstheme="minorHAnsi"/>
          <w:i/>
          <w:iCs/>
        </w:rPr>
        <w:t>| does not like candies )</w:t>
      </w:r>
    </w:p>
    <w:p w14:paraId="5689A1CF" w14:textId="5745F62C" w:rsidR="00F64FC6" w:rsidRDefault="00F64FC6" w:rsidP="00B1640F">
      <w:pPr>
        <w:rPr>
          <w:rFonts w:cstheme="minorHAnsi"/>
          <w:color w:val="FF0000"/>
        </w:rPr>
      </w:pPr>
    </w:p>
    <w:p w14:paraId="3201E315" w14:textId="77777777" w:rsidR="00340DA6" w:rsidRDefault="00340DA6" w:rsidP="00B1640F">
      <w:pPr>
        <w:rPr>
          <w:rFonts w:cstheme="minorHAnsi"/>
          <w:color w:val="FF0000"/>
        </w:rPr>
      </w:pPr>
    </w:p>
    <w:p w14:paraId="1E7C729A" w14:textId="1FFEC5DA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9. Consider a study that intends to examine whether the </w:t>
      </w:r>
      <w:proofErr w:type="spellStart"/>
      <w:r>
        <w:rPr>
          <w:rFonts w:cstheme="minorHAnsi"/>
        </w:rPr>
        <w:t>colour</w:t>
      </w:r>
      <w:proofErr w:type="spellEnd"/>
      <w:r>
        <w:rPr>
          <w:rFonts w:cstheme="minorHAnsi"/>
        </w:rPr>
        <w:t xml:space="preserve"> red makes children act impulsively. A group of 500 children were assigned into two groups (Red and Green): group Red if the child came for a morning session, and group Green if the child came for an afternoon session. Each child </w:t>
      </w:r>
      <w:r w:rsidR="00E5791A">
        <w:rPr>
          <w:rFonts w:cstheme="minorHAnsi"/>
        </w:rPr>
        <w:t>was</w:t>
      </w:r>
      <w:r>
        <w:rPr>
          <w:rFonts w:cstheme="minorHAnsi"/>
        </w:rPr>
        <w:t xml:space="preserve"> then led into a room that has a big button in the </w:t>
      </w:r>
      <w:proofErr w:type="spellStart"/>
      <w:r>
        <w:rPr>
          <w:rFonts w:cstheme="minorHAnsi"/>
        </w:rPr>
        <w:t>colour</w:t>
      </w:r>
      <w:proofErr w:type="spellEnd"/>
      <w:r>
        <w:rPr>
          <w:rFonts w:cstheme="minorHAnsi"/>
        </w:rPr>
        <w:t xml:space="preserve"> of their group and labelled “DO NOT PRESS ME!”. It </w:t>
      </w:r>
      <w:r w:rsidR="00E5791A">
        <w:rPr>
          <w:rFonts w:cstheme="minorHAnsi"/>
        </w:rPr>
        <w:t>was</w:t>
      </w:r>
      <w:r>
        <w:rPr>
          <w:rFonts w:cstheme="minorHAnsi"/>
        </w:rPr>
        <w:t xml:space="preserve"> recorded whether the child presses the button within 10 minutes. Each child </w:t>
      </w:r>
      <w:r w:rsidR="00E5791A">
        <w:rPr>
          <w:rFonts w:cstheme="minorHAnsi"/>
        </w:rPr>
        <w:t>was</w:t>
      </w:r>
      <w:r>
        <w:rPr>
          <w:rFonts w:cstheme="minorHAnsi"/>
        </w:rPr>
        <w:t xml:space="preserve"> then given a candy for participating.</w:t>
      </w:r>
      <w:bookmarkStart w:id="0" w:name="_GoBack"/>
      <w:bookmarkEnd w:id="0"/>
    </w:p>
    <w:p w14:paraId="27454C52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8DBF7B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children were also asked if they like candies. The following table </w:t>
      </w:r>
      <w:proofErr w:type="spellStart"/>
      <w:r>
        <w:rPr>
          <w:rFonts w:cstheme="minorHAnsi"/>
        </w:rPr>
        <w:t>summarises</w:t>
      </w:r>
      <w:proofErr w:type="spellEnd"/>
      <w:r>
        <w:rPr>
          <w:rFonts w:cstheme="minorHAnsi"/>
        </w:rPr>
        <w:t xml:space="preserve"> the data. For instance, 22 children from group Red that pressed the button do not like candies.</w:t>
      </w:r>
    </w:p>
    <w:p w14:paraId="60F7956B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701"/>
        <w:gridCol w:w="1791"/>
      </w:tblGrid>
      <w:tr w:rsidR="0060545E" w14:paraId="10F2133F" w14:textId="77777777" w:rsidTr="00234A4B">
        <w:tc>
          <w:tcPr>
            <w:tcW w:w="2122" w:type="dxa"/>
          </w:tcPr>
          <w:p w14:paraId="152C0B81" w14:textId="77777777" w:rsidR="0060545E" w:rsidRDefault="0060545E" w:rsidP="00234A4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402" w:type="dxa"/>
            <w:gridSpan w:val="2"/>
          </w:tcPr>
          <w:p w14:paraId="55C22157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Likes Candies</w:t>
            </w:r>
          </w:p>
        </w:tc>
        <w:tc>
          <w:tcPr>
            <w:tcW w:w="3492" w:type="dxa"/>
            <w:gridSpan w:val="2"/>
          </w:tcPr>
          <w:p w14:paraId="1385D967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Does Not Like Candies</w:t>
            </w:r>
          </w:p>
        </w:tc>
      </w:tr>
      <w:tr w:rsidR="0060545E" w14:paraId="1DB68FC0" w14:textId="77777777" w:rsidTr="00234A4B">
        <w:tc>
          <w:tcPr>
            <w:tcW w:w="2122" w:type="dxa"/>
          </w:tcPr>
          <w:p w14:paraId="31D90EA9" w14:textId="77777777" w:rsidR="0060545E" w:rsidRDefault="0060545E" w:rsidP="00234A4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143AC4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1701" w:type="dxa"/>
          </w:tcPr>
          <w:p w14:paraId="761F5514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  <w:tc>
          <w:tcPr>
            <w:tcW w:w="1701" w:type="dxa"/>
          </w:tcPr>
          <w:p w14:paraId="2B0FE56A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1791" w:type="dxa"/>
          </w:tcPr>
          <w:p w14:paraId="1BE0E4CF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</w:tr>
      <w:tr w:rsidR="0060545E" w14:paraId="020625C6" w14:textId="77777777" w:rsidTr="00234A4B">
        <w:tc>
          <w:tcPr>
            <w:tcW w:w="2122" w:type="dxa"/>
          </w:tcPr>
          <w:p w14:paraId="7FB57537" w14:textId="77777777" w:rsidR="0060545E" w:rsidRDefault="0060545E" w:rsidP="00234A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Pressed Button</w:t>
            </w:r>
          </w:p>
        </w:tc>
        <w:tc>
          <w:tcPr>
            <w:tcW w:w="1701" w:type="dxa"/>
            <w:vAlign w:val="bottom"/>
          </w:tcPr>
          <w:p w14:paraId="6F5EAF38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14:paraId="1E74FB72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1701" w:type="dxa"/>
            <w:vAlign w:val="bottom"/>
          </w:tcPr>
          <w:p w14:paraId="08DF00E3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1" w:type="dxa"/>
            <w:vAlign w:val="bottom"/>
          </w:tcPr>
          <w:p w14:paraId="6E31A7FA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545E" w14:paraId="72B4077D" w14:textId="77777777" w:rsidTr="00234A4B">
        <w:tc>
          <w:tcPr>
            <w:tcW w:w="2122" w:type="dxa"/>
          </w:tcPr>
          <w:p w14:paraId="40E3CB76" w14:textId="77777777" w:rsidR="0060545E" w:rsidRDefault="0060545E" w:rsidP="00234A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Did not Press Button</w:t>
            </w:r>
          </w:p>
        </w:tc>
        <w:tc>
          <w:tcPr>
            <w:tcW w:w="1701" w:type="dxa"/>
            <w:vAlign w:val="bottom"/>
          </w:tcPr>
          <w:p w14:paraId="7E013FFD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701" w:type="dxa"/>
            <w:vAlign w:val="bottom"/>
          </w:tcPr>
          <w:p w14:paraId="1100C0C1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01" w:type="dxa"/>
            <w:vAlign w:val="bottom"/>
          </w:tcPr>
          <w:p w14:paraId="64EF58B2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91" w:type="dxa"/>
            <w:vAlign w:val="bottom"/>
          </w:tcPr>
          <w:p w14:paraId="4D2A816D" w14:textId="77777777" w:rsidR="0060545E" w:rsidRDefault="0060545E" w:rsidP="00234A4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</w:tbl>
    <w:p w14:paraId="7F903EE4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C9B407" w14:textId="254F319B" w:rsidR="0060545E" w:rsidRDefault="0060545E" w:rsidP="0060545E">
      <w:pPr>
        <w:pStyle w:val="NoSpacing"/>
        <w:ind w:left="364" w:hanging="364"/>
      </w:pPr>
      <w:r>
        <w:t>Is preference for candies a confounder in this study?</w:t>
      </w:r>
    </w:p>
    <w:p w14:paraId="640C4C7A" w14:textId="77777777" w:rsidR="0060545E" w:rsidRPr="00E6480C" w:rsidRDefault="0060545E" w:rsidP="0060545E">
      <w:pPr>
        <w:pStyle w:val="NoSpacing"/>
        <w:ind w:left="364" w:hanging="364"/>
      </w:pPr>
      <w:r w:rsidRPr="0030239C">
        <w:t xml:space="preserve">(A) </w:t>
      </w:r>
      <w:r>
        <w:t>Yes</w:t>
      </w:r>
    </w:p>
    <w:p w14:paraId="46DEDFA7" w14:textId="77777777" w:rsidR="0060545E" w:rsidRPr="00E6480C" w:rsidRDefault="0060545E" w:rsidP="0060545E">
      <w:pPr>
        <w:pStyle w:val="NoSpacing"/>
        <w:ind w:left="364" w:hanging="364"/>
      </w:pPr>
      <w:r w:rsidRPr="001126E7">
        <w:rPr>
          <w:highlight w:val="yellow"/>
        </w:rPr>
        <w:t>(B) No</w:t>
      </w:r>
    </w:p>
    <w:p w14:paraId="6F36E2C1" w14:textId="77777777" w:rsidR="0060545E" w:rsidRPr="00E6480C" w:rsidRDefault="0060545E" w:rsidP="0060545E">
      <w:pPr>
        <w:pStyle w:val="NoSpacing"/>
        <w:ind w:left="364" w:hanging="364"/>
      </w:pPr>
      <w:r w:rsidRPr="00707F26">
        <w:t xml:space="preserve">(C) </w:t>
      </w:r>
      <w:r>
        <w:t>There is insufficient information given to determine whether liking candy</w:t>
      </w:r>
      <w:r w:rsidRPr="008026EA">
        <w:t xml:space="preserve"> is </w:t>
      </w:r>
      <w:r>
        <w:t>a confounder in this study</w:t>
      </w:r>
    </w:p>
    <w:p w14:paraId="27A60532" w14:textId="77777777" w:rsidR="0060545E" w:rsidRDefault="0060545E" w:rsidP="0060545E">
      <w:pPr>
        <w:pStyle w:val="NoSpacing"/>
        <w:ind w:left="364" w:hanging="364"/>
        <w:rPr>
          <w:rFonts w:cstheme="minorHAnsi"/>
        </w:rPr>
      </w:pPr>
    </w:p>
    <w:p w14:paraId="2722050A" w14:textId="233E10AE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A46B3">
        <w:rPr>
          <w:rFonts w:cstheme="minorHAnsi"/>
          <w:i/>
          <w:iCs/>
        </w:rPr>
        <w:t xml:space="preserve">Explanation: </w:t>
      </w:r>
      <w:r>
        <w:rPr>
          <w:rFonts w:cstheme="minorHAnsi"/>
          <w:i/>
          <w:iCs/>
        </w:rPr>
        <w:t xml:space="preserve">We have to check whether liking candy is associated to both the </w:t>
      </w:r>
      <w:proofErr w:type="spellStart"/>
      <w:r>
        <w:rPr>
          <w:rFonts w:cstheme="minorHAnsi"/>
          <w:i/>
          <w:iCs/>
        </w:rPr>
        <w:t>colour</w:t>
      </w:r>
      <w:proofErr w:type="spellEnd"/>
      <w:r>
        <w:rPr>
          <w:rFonts w:cstheme="minorHAnsi"/>
          <w:i/>
          <w:iCs/>
        </w:rPr>
        <w:t xml:space="preserve"> of the </w:t>
      </w:r>
      <w:r w:rsidR="00344779">
        <w:rPr>
          <w:rFonts w:cstheme="minorHAnsi"/>
          <w:i/>
          <w:iCs/>
        </w:rPr>
        <w:t>group and</w:t>
      </w:r>
      <w:r>
        <w:rPr>
          <w:rFonts w:cstheme="minorHAnsi"/>
          <w:i/>
          <w:iCs/>
        </w:rPr>
        <w:t xml:space="preserve"> pressing the button. (Rates and association: Chapter 1 Unit 6, Slide 58; Confounding: Chapter 1 Unit 7, Slide 63)</w:t>
      </w:r>
    </w:p>
    <w:p w14:paraId="5F281B1C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20A4F025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</w:rPr>
        <w:t>rate</w:t>
      </w:r>
      <w:proofErr w:type="gramEnd"/>
      <w:r>
        <w:rPr>
          <w:rFonts w:cstheme="minorHAnsi"/>
          <w:i/>
          <w:iCs/>
        </w:rPr>
        <w:t xml:space="preserve">( like candies | red ) = (3+177) / (3+177+22+38) = 0.75 </w:t>
      </w:r>
    </w:p>
    <w:p w14:paraId="729D6F4A" w14:textId="77777777" w:rsidR="0060545E" w:rsidRDefault="0060545E" w:rsidP="006054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</w:rPr>
        <w:t>rate</w:t>
      </w:r>
      <w:proofErr w:type="gramEnd"/>
      <w:r>
        <w:rPr>
          <w:rFonts w:cstheme="minorHAnsi"/>
          <w:i/>
          <w:iCs/>
        </w:rPr>
        <w:t>( like candies | green ) = (135+60) / (135+60+1+64) = 0.75</w:t>
      </w:r>
    </w:p>
    <w:p w14:paraId="1416FF24" w14:textId="06866656" w:rsidR="00707F26" w:rsidRPr="00344779" w:rsidRDefault="0060545E" w:rsidP="003447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Since rate</w:t>
      </w:r>
      <w:proofErr w:type="gramStart"/>
      <w:r>
        <w:rPr>
          <w:rFonts w:cstheme="minorHAnsi"/>
          <w:i/>
          <w:iCs/>
        </w:rPr>
        <w:t>( like</w:t>
      </w:r>
      <w:proofErr w:type="gramEnd"/>
      <w:r>
        <w:rPr>
          <w:rFonts w:cstheme="minorHAnsi"/>
          <w:i/>
          <w:iCs/>
        </w:rPr>
        <w:t xml:space="preserve"> candies | red ) = rate( like candies | green ), liking candy is not associated to the </w:t>
      </w:r>
      <w:proofErr w:type="spellStart"/>
      <w:r>
        <w:rPr>
          <w:rFonts w:cstheme="minorHAnsi"/>
          <w:i/>
          <w:iCs/>
        </w:rPr>
        <w:t>colour</w:t>
      </w:r>
      <w:proofErr w:type="spellEnd"/>
      <w:r>
        <w:rPr>
          <w:rFonts w:cstheme="minorHAnsi"/>
          <w:i/>
          <w:iCs/>
        </w:rPr>
        <w:t xml:space="preserve"> of the group</w:t>
      </w:r>
      <w:r w:rsidR="00C12D1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and is hence not a confounder in this study. Another way to get this conclusion is to show that rate</w:t>
      </w:r>
      <w:proofErr w:type="gramStart"/>
      <w:r>
        <w:rPr>
          <w:rFonts w:cstheme="minorHAnsi"/>
          <w:i/>
          <w:iCs/>
        </w:rPr>
        <w:t>( red</w:t>
      </w:r>
      <w:proofErr w:type="gramEnd"/>
      <w:r>
        <w:rPr>
          <w:rFonts w:cstheme="minorHAnsi"/>
          <w:i/>
          <w:iCs/>
        </w:rPr>
        <w:t xml:space="preserve"> | like candies ) = rate( red | does not like candies ) = 0.48. </w:t>
      </w:r>
    </w:p>
    <w:p w14:paraId="76FB73C3" w14:textId="2794FCAC" w:rsidR="00707F26" w:rsidRDefault="00707F26" w:rsidP="00B1640F">
      <w:pPr>
        <w:rPr>
          <w:rFonts w:cstheme="minorHAnsi"/>
        </w:rPr>
      </w:pPr>
    </w:p>
    <w:p w14:paraId="19AE1DA4" w14:textId="77777777" w:rsidR="00707F26" w:rsidRPr="00064AAE" w:rsidRDefault="00707F26" w:rsidP="00B1640F">
      <w:pPr>
        <w:rPr>
          <w:rFonts w:cstheme="minorHAnsi"/>
        </w:rPr>
      </w:pPr>
    </w:p>
    <w:sectPr w:rsidR="00707F26" w:rsidRPr="0006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873E4C" w15:done="0"/>
  <w15:commentEx w15:paraId="44DE4771" w15:done="0"/>
  <w15:commentEx w15:paraId="5E665755" w15:done="0"/>
  <w15:commentEx w15:paraId="2D31178A" w15:done="0"/>
  <w15:commentEx w15:paraId="748332F0" w15:done="0"/>
  <w15:commentEx w15:paraId="05674134" w15:done="0"/>
  <w15:commentEx w15:paraId="35E1F1F8" w15:done="0"/>
  <w15:commentEx w15:paraId="3FF46F01" w15:done="0"/>
  <w15:commentEx w15:paraId="55CA0994" w15:done="0"/>
  <w15:commentEx w15:paraId="040E9E64" w15:done="0"/>
  <w15:commentEx w15:paraId="0E0933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6596" w16cex:dateUtc="2020-08-14T11:33:00Z"/>
  <w16cex:commentExtensible w16cex:durableId="22E15AA1" w16cex:dateUtc="2020-08-14T10:46:00Z"/>
  <w16cex:commentExtensible w16cex:durableId="22E13B6C" w16cex:dateUtc="2020-08-14T08:09:00Z"/>
  <w16cex:commentExtensible w16cex:durableId="22E15AC3" w16cex:dateUtc="2020-08-14T10:47:00Z"/>
  <w16cex:commentExtensible w16cex:durableId="22E13B89" w16cex:dateUtc="2020-08-14T08:09:00Z"/>
  <w16cex:commentExtensible w16cex:durableId="22E16747" w16cex:dateUtc="2020-08-14T11:40:00Z"/>
  <w16cex:commentExtensible w16cex:durableId="22E15B06" w16cex:dateUtc="2020-08-14T10:48:00Z"/>
  <w16cex:commentExtensible w16cex:durableId="22E13B8D" w16cex:dateUtc="2020-08-14T08:09:00Z"/>
  <w16cex:commentExtensible w16cex:durableId="22E8DC9D" w16cex:dateUtc="2020-08-20T03:27:00Z"/>
  <w16cex:commentExtensible w16cex:durableId="22E15B1C" w16cex:dateUtc="2020-08-14T10:49:00Z"/>
  <w16cex:commentExtensible w16cex:durableId="22E13C17" w16cex:dateUtc="2020-08-14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873E4C" w16cid:durableId="22E16596"/>
  <w16cid:commentId w16cid:paraId="44DE4771" w16cid:durableId="22E15AA1"/>
  <w16cid:commentId w16cid:paraId="5E665755" w16cid:durableId="22E13B6C"/>
  <w16cid:commentId w16cid:paraId="2D31178A" w16cid:durableId="22E15AC3"/>
  <w16cid:commentId w16cid:paraId="748332F0" w16cid:durableId="22E13B89"/>
  <w16cid:commentId w16cid:paraId="05674134" w16cid:durableId="22E16747"/>
  <w16cid:commentId w16cid:paraId="35E1F1F8" w16cid:durableId="22E15B06"/>
  <w16cid:commentId w16cid:paraId="3FF46F01" w16cid:durableId="22E13B8D"/>
  <w16cid:commentId w16cid:paraId="55CA0994" w16cid:durableId="22E8DC9D"/>
  <w16cid:commentId w16cid:paraId="040E9E64" w16cid:durableId="22E15B1C"/>
  <w16cid:commentId w16cid:paraId="0E0933EB" w16cid:durableId="22E13C1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9F898" w14:textId="77777777" w:rsidR="00F55390" w:rsidRDefault="00F55390" w:rsidP="008B3ED9">
      <w:pPr>
        <w:spacing w:after="0" w:line="240" w:lineRule="auto"/>
      </w:pPr>
      <w:r>
        <w:separator/>
      </w:r>
    </w:p>
  </w:endnote>
  <w:endnote w:type="continuationSeparator" w:id="0">
    <w:p w14:paraId="63BC75D3" w14:textId="77777777" w:rsidR="00F55390" w:rsidRDefault="00F55390" w:rsidP="008B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37DA7" w14:textId="77777777" w:rsidR="00F55390" w:rsidRDefault="00F55390" w:rsidP="008B3ED9">
      <w:pPr>
        <w:spacing w:after="0" w:line="240" w:lineRule="auto"/>
      </w:pPr>
      <w:r>
        <w:separator/>
      </w:r>
    </w:p>
  </w:footnote>
  <w:footnote w:type="continuationSeparator" w:id="0">
    <w:p w14:paraId="2E03D0C1" w14:textId="77777777" w:rsidR="00F55390" w:rsidRDefault="00F55390" w:rsidP="008B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0E9"/>
    <w:multiLevelType w:val="hybridMultilevel"/>
    <w:tmpl w:val="613A645C"/>
    <w:lvl w:ilvl="0" w:tplc="6316CB0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71323"/>
    <w:multiLevelType w:val="hybridMultilevel"/>
    <w:tmpl w:val="A7969762"/>
    <w:lvl w:ilvl="0" w:tplc="AD60D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72E49"/>
    <w:multiLevelType w:val="hybridMultilevel"/>
    <w:tmpl w:val="730ADC56"/>
    <w:lvl w:ilvl="0" w:tplc="0AFCBB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22F01"/>
    <w:multiLevelType w:val="hybridMultilevel"/>
    <w:tmpl w:val="730ADC56"/>
    <w:lvl w:ilvl="0" w:tplc="0AFCBB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0E3E"/>
    <w:multiLevelType w:val="hybridMultilevel"/>
    <w:tmpl w:val="78A6179C"/>
    <w:lvl w:ilvl="0" w:tplc="7DF209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0693D"/>
    <w:multiLevelType w:val="hybridMultilevel"/>
    <w:tmpl w:val="7C1A7B6C"/>
    <w:lvl w:ilvl="0" w:tplc="0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830BF"/>
    <w:multiLevelType w:val="hybridMultilevel"/>
    <w:tmpl w:val="A8CC226E"/>
    <w:lvl w:ilvl="0" w:tplc="F9303CB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5729F"/>
    <w:multiLevelType w:val="hybridMultilevel"/>
    <w:tmpl w:val="E8F0E0A8"/>
    <w:lvl w:ilvl="0" w:tplc="42761076">
      <w:start w:val="1"/>
      <w:numFmt w:val="upp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on Wan Mei Amanda">
    <w15:presenceInfo w15:providerId="None" w15:userId="Soon Wan Mei Amanda"/>
  </w15:person>
  <w15:person w15:author="Chua Khai Qing">
    <w15:presenceInfo w15:providerId="None" w15:userId="Chua Khai Qing"/>
  </w15:person>
  <w15:person w15:author="Yap Von Bing">
    <w15:presenceInfo w15:providerId="AD" w15:userId="S::stayapvb@nus.edu.sg::bab4e7d6-4326-41fa-b2c4-b51c15c72fd6"/>
  </w15:person>
  <w15:person w15:author="Chua Nam Chew">
    <w15:presenceInfo w15:providerId="None" w15:userId="Chua Nam C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65"/>
    <w:rsid w:val="000122C6"/>
    <w:rsid w:val="00024B65"/>
    <w:rsid w:val="00030517"/>
    <w:rsid w:val="000365B0"/>
    <w:rsid w:val="00041136"/>
    <w:rsid w:val="00053CCB"/>
    <w:rsid w:val="00057CA8"/>
    <w:rsid w:val="00064AAE"/>
    <w:rsid w:val="00082195"/>
    <w:rsid w:val="000942E6"/>
    <w:rsid w:val="000F357D"/>
    <w:rsid w:val="00100FD9"/>
    <w:rsid w:val="0010612D"/>
    <w:rsid w:val="001126E7"/>
    <w:rsid w:val="00126F5A"/>
    <w:rsid w:val="00154D02"/>
    <w:rsid w:val="00164F7B"/>
    <w:rsid w:val="00172D9C"/>
    <w:rsid w:val="001A6C8F"/>
    <w:rsid w:val="001B599E"/>
    <w:rsid w:val="001B7E97"/>
    <w:rsid w:val="001C3CAA"/>
    <w:rsid w:val="00204F4D"/>
    <w:rsid w:val="00210FDA"/>
    <w:rsid w:val="002249A2"/>
    <w:rsid w:val="0026336D"/>
    <w:rsid w:val="002824DD"/>
    <w:rsid w:val="0029324F"/>
    <w:rsid w:val="0030239C"/>
    <w:rsid w:val="00305EF6"/>
    <w:rsid w:val="00313C44"/>
    <w:rsid w:val="003337F0"/>
    <w:rsid w:val="00333C9C"/>
    <w:rsid w:val="00340DA6"/>
    <w:rsid w:val="00344779"/>
    <w:rsid w:val="00353DB1"/>
    <w:rsid w:val="003670B4"/>
    <w:rsid w:val="003B1203"/>
    <w:rsid w:val="003C7A23"/>
    <w:rsid w:val="003E475A"/>
    <w:rsid w:val="003F43AF"/>
    <w:rsid w:val="003F787A"/>
    <w:rsid w:val="004213FE"/>
    <w:rsid w:val="00424312"/>
    <w:rsid w:val="004245CF"/>
    <w:rsid w:val="00425815"/>
    <w:rsid w:val="0043013A"/>
    <w:rsid w:val="0044753F"/>
    <w:rsid w:val="0047069F"/>
    <w:rsid w:val="004908AD"/>
    <w:rsid w:val="004B56B0"/>
    <w:rsid w:val="004C530E"/>
    <w:rsid w:val="005100EF"/>
    <w:rsid w:val="00516A60"/>
    <w:rsid w:val="00521DFF"/>
    <w:rsid w:val="00584CAF"/>
    <w:rsid w:val="0058764B"/>
    <w:rsid w:val="005B3827"/>
    <w:rsid w:val="005D5E85"/>
    <w:rsid w:val="005D68EF"/>
    <w:rsid w:val="005D7A93"/>
    <w:rsid w:val="0060545E"/>
    <w:rsid w:val="006302AD"/>
    <w:rsid w:val="00672A9A"/>
    <w:rsid w:val="00696626"/>
    <w:rsid w:val="006F686B"/>
    <w:rsid w:val="00707F26"/>
    <w:rsid w:val="0073542F"/>
    <w:rsid w:val="00736DA4"/>
    <w:rsid w:val="00751B96"/>
    <w:rsid w:val="00766C5F"/>
    <w:rsid w:val="00767D19"/>
    <w:rsid w:val="007C3F5B"/>
    <w:rsid w:val="008012A3"/>
    <w:rsid w:val="008026EA"/>
    <w:rsid w:val="00812477"/>
    <w:rsid w:val="00827518"/>
    <w:rsid w:val="00871C8C"/>
    <w:rsid w:val="008769B3"/>
    <w:rsid w:val="008841B7"/>
    <w:rsid w:val="008A46B3"/>
    <w:rsid w:val="008B3ED9"/>
    <w:rsid w:val="008F678B"/>
    <w:rsid w:val="00931456"/>
    <w:rsid w:val="009626D0"/>
    <w:rsid w:val="0097085B"/>
    <w:rsid w:val="009D21C5"/>
    <w:rsid w:val="009F3549"/>
    <w:rsid w:val="009F5B7B"/>
    <w:rsid w:val="00A00F7D"/>
    <w:rsid w:val="00A07EE7"/>
    <w:rsid w:val="00A37D4A"/>
    <w:rsid w:val="00A50511"/>
    <w:rsid w:val="00AB6D1E"/>
    <w:rsid w:val="00AC5D0B"/>
    <w:rsid w:val="00AC60F1"/>
    <w:rsid w:val="00AF35DB"/>
    <w:rsid w:val="00B03056"/>
    <w:rsid w:val="00B1640F"/>
    <w:rsid w:val="00B22A56"/>
    <w:rsid w:val="00B32EB7"/>
    <w:rsid w:val="00B47747"/>
    <w:rsid w:val="00B71253"/>
    <w:rsid w:val="00B95F1B"/>
    <w:rsid w:val="00B9754A"/>
    <w:rsid w:val="00BA0287"/>
    <w:rsid w:val="00BA241E"/>
    <w:rsid w:val="00BA768A"/>
    <w:rsid w:val="00BE09E7"/>
    <w:rsid w:val="00C004FD"/>
    <w:rsid w:val="00C12D15"/>
    <w:rsid w:val="00C822B9"/>
    <w:rsid w:val="00CF17A8"/>
    <w:rsid w:val="00CF4ECC"/>
    <w:rsid w:val="00D06CF1"/>
    <w:rsid w:val="00D22A3C"/>
    <w:rsid w:val="00D23106"/>
    <w:rsid w:val="00D26C6D"/>
    <w:rsid w:val="00D36732"/>
    <w:rsid w:val="00D45D29"/>
    <w:rsid w:val="00D52769"/>
    <w:rsid w:val="00D67B1B"/>
    <w:rsid w:val="00DC7AE5"/>
    <w:rsid w:val="00DE6130"/>
    <w:rsid w:val="00DF5EC4"/>
    <w:rsid w:val="00E06102"/>
    <w:rsid w:val="00E21C67"/>
    <w:rsid w:val="00E3689A"/>
    <w:rsid w:val="00E50AC5"/>
    <w:rsid w:val="00E5791A"/>
    <w:rsid w:val="00E57FF4"/>
    <w:rsid w:val="00E63A7F"/>
    <w:rsid w:val="00E6480C"/>
    <w:rsid w:val="00E66D46"/>
    <w:rsid w:val="00EA4D32"/>
    <w:rsid w:val="00EE63A0"/>
    <w:rsid w:val="00F23D16"/>
    <w:rsid w:val="00F54516"/>
    <w:rsid w:val="00F55390"/>
    <w:rsid w:val="00F64FC6"/>
    <w:rsid w:val="00F8257D"/>
    <w:rsid w:val="00F95A30"/>
    <w:rsid w:val="00FF0384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85B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B6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65"/>
    <w:pPr>
      <w:ind w:left="720"/>
      <w:contextualSpacing/>
    </w:pPr>
  </w:style>
  <w:style w:type="table" w:styleId="TableGrid">
    <w:name w:val="Table Grid"/>
    <w:basedOn w:val="TableNormal"/>
    <w:uiPriority w:val="39"/>
    <w:rsid w:val="00064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56B0"/>
    <w:pPr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4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32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2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24F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2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24F"/>
    <w:rPr>
      <w:rFonts w:eastAsiaTheme="minorHAnsi"/>
      <w:b/>
      <w:bCs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ED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ED9"/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B6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65"/>
    <w:pPr>
      <w:ind w:left="720"/>
      <w:contextualSpacing/>
    </w:pPr>
  </w:style>
  <w:style w:type="table" w:styleId="TableGrid">
    <w:name w:val="Table Grid"/>
    <w:basedOn w:val="TableNormal"/>
    <w:uiPriority w:val="39"/>
    <w:rsid w:val="00064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56B0"/>
    <w:pPr>
      <w:spacing w:after="0" w:line="240" w:lineRule="auto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4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32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2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24F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2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24F"/>
    <w:rPr>
      <w:rFonts w:eastAsiaTheme="minorHAnsi"/>
      <w:b/>
      <w:bCs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ED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ED9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8/08/relationships/commentsExtensible" Target="commentsExtensible.xml"/><Relationship Id="rId13" Type="http://schemas.microsoft.com/office/2011/relationships/people" Target="people.xml"/><Relationship Id="rId14" Type="http://schemas.microsoft.com/office/2011/relationships/commentsExtended" Target="commentsExtended.xml"/><Relationship Id="rId15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AFBB-7C98-7140-B16D-DF0FDC94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1535</Words>
  <Characters>8756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Timothy Lim</cp:lastModifiedBy>
  <cp:revision>2</cp:revision>
  <dcterms:created xsi:type="dcterms:W3CDTF">2020-08-24T10:38:00Z</dcterms:created>
  <dcterms:modified xsi:type="dcterms:W3CDTF">2020-08-24T10:38:00Z</dcterms:modified>
</cp:coreProperties>
</file>