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 w:before="0" w:line="276"/>
      </w:pPr>
      <w:r>
        <w:rPr>
          <w:rFonts w:ascii="Calibri" w:cs="Calibri" w:eastAsia="Calibri" w:hAnsi="Calibri"/>
          <w:color w:val="2D2440"/>
          <w:sz w:val="21"/>
          <w:szCs w:val="21"/>
        </w:rPr>
        <w:t xml:space="preserve"/>
      </w:r>
    </w:p>
    <w:p>
      <w:pPr>
        <w:spacing w:after="200" w:before="0" w:line="276"/>
      </w:pPr>
      <w:r>
        <w:rPr>
          <w:rFonts w:ascii="Calibri" w:cs="Calibri" w:eastAsia="Calibri" w:hAnsi="Calibri"/>
          <w:b/>
          <w:bCs/>
          <w:color w:val="4B2FBF"/>
          <w:sz w:val="22"/>
          <w:szCs w:val="22"/>
        </w:rPr>
        <w:t xml:space="preserve">INFORME DEL PROJECT MANAGER</w:t>
      </w:r>
    </w:p>
    <w:p>
      <w:pPr>
        <w:spacing w:after="80" w:before="0" w:line="276"/>
      </w:pPr>
      <w:r>
        <w:rPr>
          <w:rFonts w:ascii="Calibri" w:cs="Calibri" w:eastAsia="Calibri" w:hAnsi="Calibri"/>
          <w:b/>
          <w:bCs/>
          <w:color w:val="2D2440"/>
          <w:sz w:val="60"/>
          <w:szCs w:val="60"/>
        </w:rPr>
        <w:t xml:space="preserve">Sprint 1</w:t>
      </w:r>
    </w:p>
    <w:p>
      <w:pPr>
        <w:pBdr>
          <w:bottom w:val="single" w:color="4B2FBF" w:sz="12" w:space="12"/>
        </w:pBdr>
        <w:spacing w:after="600" w:before="0" w:line="276"/>
      </w:pPr>
      <w:r>
        <w:rPr>
          <w:rFonts w:ascii="Calibri" w:cs="Calibri" w:eastAsia="Calibri" w:hAnsi="Calibri"/>
          <w:color w:val="6E6480"/>
          <w:sz w:val="28"/>
          <w:szCs w:val="28"/>
        </w:rPr>
        <w:t xml:space="preserve">21 al 27 de septiembre de 2026</w:t>
      </w:r>
    </w:p>
    <w:p>
      <w:pPr>
        <w:spacing w:after="80" w:before="0" w:line="276"/>
      </w:pPr>
      <w:r>
        <w:rPr>
          <w:rFonts w:ascii="Calibri" w:cs="Calibri" w:eastAsia="Calibri" w:hAnsi="Calibri"/>
          <w:b/>
          <w:bCs/>
          <w:color w:val="2D2440"/>
          <w:sz w:val="22"/>
          <w:szCs w:val="22"/>
        </w:rPr>
        <w:t xml:space="preserve">NuevaMente — Sistema Inteligente de Adaptación y Generación de Contenido Educativo</w:t>
      </w:r>
    </w:p>
    <w:p>
      <w:pPr>
        <w:spacing w:after="80" w:before="0" w:line="276"/>
      </w:pPr>
      <w:r>
        <w:rPr>
          <w:rFonts w:ascii="Calibri" w:cs="Calibri" w:eastAsia="Calibri" w:hAnsi="Calibri"/>
          <w:color w:val="2D2440"/>
          <w:sz w:val="22"/>
          <w:szCs w:val="22"/>
        </w:rPr>
        <w:t xml:space="preserve">Equipo Kairos G10 · G10-LATAM-equipo 41 · Nicho Salud</w:t>
      </w:r>
    </w:p>
    <w:p>
      <w:pPr>
        <w:spacing w:after="600" w:before="0" w:line="276"/>
      </w:pPr>
      <w:r>
        <w:rPr>
          <w:rFonts w:ascii="Calibri" w:cs="Calibri" w:eastAsia="Calibri" w:hAnsi="Calibri"/>
          <w:color w:val="2D2440"/>
          <w:sz w:val="22"/>
          <w:szCs w:val="22"/>
        </w:rPr>
        <w:t xml:space="preserve">Hackathon ONE G10 (Oracle Next Education y Alura) · Proyecto 1</w:t>
      </w:r>
    </w:p>
    <w:p>
      <w:pPr>
        <w:spacing w:after="0" w:before="0" w:line="276"/>
      </w:pPr>
      <w:r>
        <w:rPr>
          <w:rFonts w:ascii="Calibri" w:cs="Calibri" w:eastAsia="Calibri" w:hAnsi="Calibri"/>
          <w:color w:val="6E6480"/>
          <w:sz w:val="20"/>
          <w:szCs w:val="20"/>
        </w:rPr>
        <w:t xml:space="preserve">Elaborado por: Juan Pablo Calla, Project Manager · 27 de septiembre de 2026</w:t>
      </w:r>
    </w:p>
    <w:p>
      <w:r>
        <w:br w:type="page"/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1. Datos generales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4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D2440"/>
                <w:sz w:val="20"/>
                <w:szCs w:val="20"/>
              </w:rPr>
              <w:t xml:space="preserve">Proyecto</w:t>
            </w:r>
          </w:p>
        </w:tc>
        <w:tc>
          <w:tcPr>
            <w:tcW w:type="dxa" w:w="70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NuevaMente — Hackathon ONE G10, Proyecto 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4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D2440"/>
                <w:sz w:val="20"/>
                <w:szCs w:val="20"/>
              </w:rPr>
              <w:t xml:space="preserve">Equipo</w:t>
            </w:r>
          </w:p>
        </w:tc>
        <w:tc>
          <w:tcPr>
            <w:tcW w:type="dxa" w:w="70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Kairos G10 (G10-LATAM-equipo 41)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4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D2440"/>
                <w:sz w:val="20"/>
                <w:szCs w:val="20"/>
              </w:rPr>
              <w:t xml:space="preserve">Sprint</w:t>
            </w:r>
          </w:p>
        </w:tc>
        <w:tc>
          <w:tcPr>
            <w:tcW w:type="dxa" w:w="70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Sprint 1 (semana 1)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4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D2440"/>
                <w:sz w:val="20"/>
                <w:szCs w:val="20"/>
              </w:rPr>
              <w:t xml:space="preserve">Periodo</w:t>
            </w:r>
          </w:p>
        </w:tc>
        <w:tc>
          <w:tcPr>
            <w:tcW w:type="dxa" w:w="70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21 al 27 de septiembre de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4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D244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70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Juan Pablo Calla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4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D2440"/>
                <w:sz w:val="20"/>
                <w:szCs w:val="20"/>
              </w:rPr>
              <w:t xml:space="preserve">Objetivo del sprint</w:t>
            </w:r>
          </w:p>
        </w:tc>
        <w:tc>
          <w:tcPr>
            <w:tcW w:type="dxa" w:w="70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Construir un MVP funcional de punta a punta: ingesta, RAG, generación con IA, verificación de fidelidad, API e interfaz.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4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D2440"/>
                <w:sz w:val="20"/>
                <w:szCs w:val="20"/>
              </w:rPr>
              <w:t xml:space="preserve">Estado general</w:t>
            </w:r>
          </w:p>
        </w:tc>
        <w:tc>
          <w:tcPr>
            <w:tcW w:type="dxa" w:w="70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Verde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2D2440"/>
          <w:sz w:val="21"/>
          <w:szCs w:val="21"/>
        </w:rPr>
        <w:t xml:space="preserve"/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2. Resumen ejecutivo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D2440"/>
          <w:sz w:val="21"/>
          <w:szCs w:val="21"/>
        </w:rPr>
        <w:t xml:space="preserve">El equipo cerró el Sprint 1 con un MVP que funciona de punta a punta. La aplicación recibe un documento técnico (PDF, Markdown o texto), lo divide en secciones, recupera la evidencia de cada una y genera material de estudio adaptado al perfil, al formato, al sector y al nivel de detalle. Cada afirmación se verifica contra el documento y recibe un score de fidelidad.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D2440"/>
          <w:sz w:val="21"/>
          <w:szCs w:val="21"/>
        </w:rPr>
        <w:t xml:space="preserve">Quedaron operativos 5 formatos pedagógicos (Flashcards, Quiz, Tutorial, Resumen Ejecutivo y Guion de Clase) para los 4 perfiles de destinatario, la API REST, la interfaz web, la interfaz Streamlit y 69 pruebas automatizadas. Los 3 escenarios de demo en Salud fueron aprobados por el Crítico.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D2440"/>
          <w:sz w:val="21"/>
          <w:szCs w:val="21"/>
        </w:rPr>
        <w:t xml:space="preserve">El principal pendiente es OCI Object Storage, requisito obligatorio: la integración está en el código, pero falta crear la cuenta Always Free, las claves y el bucket. Mientras tanto, los resultados se guardan en un respaldo local y la respuesta lo indica.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3. Objetivos del sprint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4838"/>
      </w:tblGrid>
      <w:tr>
        <w:trPr>
          <w:cantSplit/>
          <w:tblHeader/>
        </w:trPr>
        <w:tc>
          <w:tcPr>
            <w:tcW w:type="dxa" w:w="33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4B2F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15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4B2F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8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4B2F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Comentario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Ingesta de PDF, Markdown y texto</w:t>
            </w:r>
          </w:p>
        </w:tc>
        <w:tc>
          <w:tcPr>
            <w:tcW w:type="dxa" w:w="15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Cumplido</w:t>
            </w:r>
          </w:p>
        </w:tc>
        <w:tc>
          <w:tcPr>
            <w:tcW w:type="dxa" w:w="48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Lectura de los tres formatos, con validación de tamaño y de documentos vacíos.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RAG con chunking y búsqueda vectorial</w:t>
            </w:r>
          </w:p>
        </w:tc>
        <w:tc>
          <w:tcPr>
            <w:tcW w:type="dxa" w:w="15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Cumplido</w:t>
            </w:r>
          </w:p>
        </w:tc>
        <w:tc>
          <w:tcPr>
            <w:tcW w:type="dxa" w:w="48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Chunking con solapamiento, TF-IDF local y recuperación por sección, aislada por documento.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Orquestación de agentes con reintento</w:t>
            </w:r>
          </w:p>
        </w:tc>
        <w:tc>
          <w:tcPr>
            <w:tcW w:type="dxa" w:w="15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Cumplido</w:t>
            </w:r>
          </w:p>
        </w:tc>
        <w:tc>
          <w:tcPr>
            <w:tcW w:type="dxa" w:w="48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Planificador → Investigador → Redactor → Verificador → Crítico.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Generación con IA (Gemini)</w:t>
            </w:r>
          </w:p>
        </w:tc>
        <w:tc>
          <w:tcPr>
            <w:tcW w:type="dxa" w:w="15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Cumplido</w:t>
            </w:r>
          </w:p>
        </w:tc>
        <w:tc>
          <w:tcPr>
            <w:tcW w:type="dxa" w:w="48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Conectada, con modelos de respaldo y generador local si la IA no responde.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Verificación de fidelidad</w:t>
            </w:r>
          </w:p>
        </w:tc>
        <w:tc>
          <w:tcPr>
            <w:tcW w:type="dxa" w:w="15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Cumplido</w:t>
            </w:r>
          </w:p>
        </w:tc>
        <w:tc>
          <w:tcPr>
            <w:tcW w:type="dxa" w:w="48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Score por afirmación; umbral 0,85 general y 0,90 en Salud.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API REST e interfaz</w:t>
            </w:r>
          </w:p>
        </w:tc>
        <w:tc>
          <w:tcPr>
            <w:tcW w:type="dxa" w:w="15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Cumplido</w:t>
            </w:r>
          </w:p>
        </w:tc>
        <w:tc>
          <w:tcPr>
            <w:tcW w:type="dxa" w:w="48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FastAPI con salida JSON estructurada, interfaz web y Streamlit.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Formatos pedagógicos</w:t>
            </w:r>
          </w:p>
        </w:tc>
        <w:tc>
          <w:tcPr>
            <w:tcW w:type="dxa" w:w="15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Cumplido</w:t>
            </w:r>
          </w:p>
        </w:tc>
        <w:tc>
          <w:tcPr>
            <w:tcW w:type="dxa" w:w="48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5 formatos para los 4 perfiles, probados en pruebas automatizadas.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Persistencia en OCI Object Storage</w:t>
            </w:r>
          </w:p>
        </w:tc>
        <w:tc>
          <w:tcPr>
            <w:tcW w:type="dxa" w:w="15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FF4D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Parcial</w:t>
            </w:r>
          </w:p>
        </w:tc>
        <w:tc>
          <w:tcPr>
            <w:tcW w:type="dxa" w:w="48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Código listo con respaldo local; falta la cuenta, las claves y el bucket.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3 escenarios de demo en Salud</w:t>
            </w:r>
          </w:p>
        </w:tc>
        <w:tc>
          <w:tcPr>
            <w:tcW w:type="dxa" w:w="15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Cumplido</w:t>
            </w:r>
          </w:p>
        </w:tc>
        <w:tc>
          <w:tcPr>
            <w:tcW w:type="dxa" w:w="48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Ejecutados y documentados como casos de uso B2B.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2D2440"/>
          <w:sz w:val="21"/>
          <w:szCs w:val="21"/>
        </w:rPr>
        <w:t xml:space="preserve"/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4. Entregables y logros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Producto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D2440"/>
          <w:sz w:val="21"/>
          <w:szCs w:val="21"/>
        </w:rPr>
        <w:t xml:space="preserve">Ingesta:</w:t>
      </w:r>
      <w:r>
        <w:rPr>
          <w:rFonts w:ascii="Calibri" w:cs="Calibri" w:eastAsia="Calibri" w:hAnsi="Calibri"/>
          <w:color w:val="2D2440"/>
          <w:sz w:val="21"/>
          <w:szCs w:val="21"/>
        </w:rPr>
        <w:t xml:space="preserve"> PDF, Markdown y texto plano, con detección de secciones por encabezados.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D2440"/>
          <w:sz w:val="21"/>
          <w:szCs w:val="21"/>
        </w:rPr>
        <w:t xml:space="preserve">RAG:</w:t>
      </w:r>
      <w:r>
        <w:rPr>
          <w:rFonts w:ascii="Calibri" w:cs="Calibri" w:eastAsia="Calibri" w:hAnsi="Calibri"/>
          <w:color w:val="2D2440"/>
          <w:sz w:val="21"/>
          <w:szCs w:val="21"/>
        </w:rPr>
        <w:t xml:space="preserve"> fragmentos con solapamiento y chunk_id estable, índice aislado por documento y recuperación por sección.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D2440"/>
          <w:sz w:val="21"/>
          <w:szCs w:val="21"/>
        </w:rPr>
        <w:t xml:space="preserve">IA generativa:</w:t>
      </w:r>
      <w:r>
        <w:rPr>
          <w:rFonts w:ascii="Calibri" w:cs="Calibri" w:eastAsia="Calibri" w:hAnsi="Calibri"/>
          <w:color w:val="2D2440"/>
          <w:sz w:val="21"/>
          <w:szCs w:val="21"/>
        </w:rPr>
        <w:t xml:space="preserve"> Google Gemini con salida JSON validada, modelos de respaldo y generador local de último recurso.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D2440"/>
          <w:sz w:val="21"/>
          <w:szCs w:val="21"/>
        </w:rPr>
        <w:t xml:space="preserve">Fidelidad:</w:t>
      </w:r>
      <w:r>
        <w:rPr>
          <w:rFonts w:ascii="Calibri" w:cs="Calibri" w:eastAsia="Calibri" w:hAnsi="Calibri"/>
          <w:color w:val="2D2440"/>
          <w:sz w:val="21"/>
          <w:szCs w:val="21"/>
        </w:rPr>
        <w:t xml:space="preserve"> score de anclaje, afirmaciones no sustentadas y umbral reforzado para Salud.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D2440"/>
          <w:sz w:val="21"/>
          <w:szCs w:val="21"/>
        </w:rPr>
        <w:t xml:space="preserve">Formatos:</w:t>
      </w:r>
      <w:r>
        <w:rPr>
          <w:rFonts w:ascii="Calibri" w:cs="Calibri" w:eastAsia="Calibri" w:hAnsi="Calibri"/>
          <w:color w:val="2D2440"/>
          <w:sz w:val="21"/>
          <w:szCs w:val="21"/>
        </w:rPr>
        <w:t xml:space="preserve"> Flashcards, Quiz, Tutorial, Resumen Ejecutivo y Guion de Clase.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D2440"/>
          <w:sz w:val="21"/>
          <w:szCs w:val="21"/>
        </w:rPr>
        <w:t xml:space="preserve">Exportación:</w:t>
      </w:r>
      <w:r>
        <w:rPr>
          <w:rFonts w:ascii="Calibri" w:cs="Calibri" w:eastAsia="Calibri" w:hAnsi="Calibri"/>
          <w:color w:val="2D2440"/>
          <w:sz w:val="21"/>
          <w:szCs w:val="21"/>
        </w:rPr>
        <w:t xml:space="preserve"> Markdown, CSV para Anki, PowerPoint y video MP4 narrado del guion de clase.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D2440"/>
          <w:sz w:val="21"/>
          <w:szCs w:val="21"/>
        </w:rPr>
        <w:t xml:space="preserve">Interfaz:</w:t>
      </w:r>
      <w:r>
        <w:rPr>
          <w:rFonts w:ascii="Calibri" w:cs="Calibri" w:eastAsia="Calibri" w:hAnsi="Calibri"/>
          <w:color w:val="2D2440"/>
          <w:sz w:val="21"/>
          <w:szCs w:val="21"/>
        </w:rPr>
        <w:t xml:space="preserve"> interfaz web servida por la API en http://localhost:8000/ y Streamlit como alternativa.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Calidad y demo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D2440"/>
          <w:sz w:val="21"/>
          <w:szCs w:val="21"/>
        </w:rPr>
        <w:t xml:space="preserve">Pruebas:</w:t>
      </w:r>
      <w:r>
        <w:rPr>
          <w:rFonts w:ascii="Calibri" w:cs="Calibri" w:eastAsia="Calibri" w:hAnsi="Calibri"/>
          <w:color w:val="2D2440"/>
          <w:sz w:val="21"/>
          <w:szCs w:val="21"/>
        </w:rPr>
        <w:t xml:space="preserve"> 69 pruebas automatizadas en verde, incluida la resistencia a inyección de instrucciones.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D2440"/>
          <w:sz w:val="21"/>
          <w:szCs w:val="21"/>
        </w:rPr>
        <w:t xml:space="preserve">Demo:</w:t>
      </w:r>
      <w:r>
        <w:rPr>
          <w:rFonts w:ascii="Calibri" w:cs="Calibri" w:eastAsia="Calibri" w:hAnsi="Calibri"/>
          <w:color w:val="2D2440"/>
          <w:sz w:val="21"/>
          <w:szCs w:val="21"/>
        </w:rPr>
        <w:t xml:space="preserve"> 3 escenarios sobre un documento original de bioseguridad, sin datos de pacientes.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Gestión y repositorio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D2440"/>
          <w:sz w:val="21"/>
          <w:szCs w:val="21"/>
        </w:rPr>
        <w:t xml:space="preserve">Repositorio:</w:t>
      </w:r>
      <w:r>
        <w:rPr>
          <w:rFonts w:ascii="Calibri" w:cs="Calibri" w:eastAsia="Calibri" w:hAnsi="Calibri"/>
          <w:color w:val="2D2440"/>
          <w:sz w:val="21"/>
          <w:szCs w:val="21"/>
        </w:rPr>
        <w:t xml:space="preserve"> código en No-Country-simulation/G10-LATAM-EQUIPO_41_KAIROS, con una rama por integrante.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D2440"/>
          <w:sz w:val="21"/>
          <w:szCs w:val="21"/>
        </w:rPr>
        <w:t xml:space="preserve">Pull requests:</w:t>
      </w:r>
      <w:r>
        <w:rPr>
          <w:rFonts w:ascii="Calibri" w:cs="Calibri" w:eastAsia="Calibri" w:hAnsi="Calibri"/>
          <w:color w:val="2D2440"/>
          <w:sz w:val="21"/>
          <w:szCs w:val="21"/>
        </w:rPr>
        <w:t xml:space="preserve"> PR #1 (24/09) agregó el proyecto; PR #2 (25/09) lo movió a la raíz con el proveedor Gemini y prompts editables. Ambos fueron integrados a main.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D2440"/>
          <w:sz w:val="21"/>
          <w:szCs w:val="21"/>
        </w:rPr>
        <w:t xml:space="preserve">Documentación:</w:t>
      </w:r>
      <w:r>
        <w:rPr>
          <w:rFonts w:ascii="Calibri" w:cs="Calibri" w:eastAsia="Calibri" w:hAnsi="Calibri"/>
          <w:color w:val="2D2440"/>
          <w:sz w:val="21"/>
          <w:szCs w:val="21"/>
        </w:rPr>
        <w:t xml:space="preserve"> README con arquitectura, decisiones de diseño e instalación; guía docs/SETUP_OCI.md para la cuenta Always Free.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5. Métricas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00"/>
        <w:gridCol w:w="3238"/>
      </w:tblGrid>
      <w:tr>
        <w:trPr>
          <w:cantSplit/>
          <w:tblHeader/>
        </w:trPr>
        <w:tc>
          <w:tcPr>
            <w:tcW w:type="dxa" w:w="42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4B2F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2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4B2F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2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4B2F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Observación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4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D2440"/>
                <w:sz w:val="20"/>
                <w:szCs w:val="20"/>
              </w:rPr>
              <w:t xml:space="preserve">Pruebas automatizadas</w:t>
            </w:r>
          </w:p>
        </w:tc>
        <w:tc>
          <w:tcPr>
            <w:tcW w:type="dxa" w:w="22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69 en verde</w:t>
            </w:r>
          </w:p>
        </w:tc>
        <w:tc>
          <w:tcPr>
            <w:tcW w:type="dxa" w:w="32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Ingesta, RAG, esquemas, fidelidad, generación, seguridad y API.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4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D2440"/>
                <w:sz w:val="20"/>
                <w:szCs w:val="20"/>
              </w:rPr>
              <w:t xml:space="preserve">Formatos pedagógicos</w:t>
            </w:r>
          </w:p>
        </w:tc>
        <w:tc>
          <w:tcPr>
            <w:tcW w:type="dxa" w:w="22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5 de 5 previstos</w:t>
            </w:r>
          </w:p>
        </w:tc>
        <w:tc>
          <w:tcPr>
            <w:tcW w:type="dxa" w:w="32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Probados con los 4 perfiles.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4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D2440"/>
                <w:sz w:val="20"/>
                <w:szCs w:val="20"/>
              </w:rPr>
              <w:t xml:space="preserve">Perfiles de destinatario</w:t>
            </w:r>
          </w:p>
        </w:tc>
        <w:tc>
          <w:tcPr>
            <w:tcW w:type="dxa" w:w="22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4</w:t>
            </w:r>
          </w:p>
        </w:tc>
        <w:tc>
          <w:tcPr>
            <w:tcW w:type="dxa" w:w="32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Principiante, Desarrollador, Líder Técnico, Gestor.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4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D2440"/>
                <w:sz w:val="20"/>
                <w:szCs w:val="20"/>
              </w:rPr>
              <w:t xml:space="preserve">Escenario 1 · Onboarding (Flashcards)</w:t>
            </w:r>
          </w:p>
        </w:tc>
        <w:tc>
          <w:tcPr>
            <w:tcW w:type="dxa" w:w="22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Fidelidad 0,94</w:t>
            </w:r>
          </w:p>
        </w:tc>
        <w:tc>
          <w:tcPr>
            <w:tcW w:type="dxa" w:w="32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Generado con Gemini (gemini-3.5-flash).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4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D2440"/>
                <w:sz w:val="20"/>
                <w:szCs w:val="20"/>
              </w:rPr>
              <w:t xml:space="preserve">Escenario 2 · Capacitación regulatoria (Quiz)</w:t>
            </w:r>
          </w:p>
        </w:tc>
        <w:tc>
          <w:tcPr>
            <w:tcW w:type="dxa" w:w="22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Fidelidad 1,00</w:t>
            </w:r>
          </w:p>
        </w:tc>
        <w:tc>
          <w:tcPr>
            <w:tcW w:type="dxa" w:w="32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Generado con Gemini (gemini-flash-latest).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4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D2440"/>
                <w:sz w:val="20"/>
                <w:szCs w:val="20"/>
              </w:rPr>
              <w:t xml:space="preserve">Escenario 3 · Auditoría (Resumen Ejecutivo)</w:t>
            </w:r>
          </w:p>
        </w:tc>
        <w:tc>
          <w:tcPr>
            <w:tcW w:type="dxa" w:w="22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Fidelidad 1,00</w:t>
            </w:r>
          </w:p>
        </w:tc>
        <w:tc>
          <w:tcPr>
            <w:tcW w:type="dxa" w:w="32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Generador local: Gemini no disponible en esa corrida.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4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D2440"/>
                <w:sz w:val="20"/>
                <w:szCs w:val="20"/>
              </w:rPr>
              <w:t xml:space="preserve">Pull requests integrados</w:t>
            </w:r>
          </w:p>
        </w:tc>
        <w:tc>
          <w:tcPr>
            <w:tcW w:type="dxa" w:w="22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2</w:t>
            </w:r>
          </w:p>
        </w:tc>
        <w:tc>
          <w:tcPr>
            <w:tcW w:type="dxa" w:w="32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PR #1 y PR #2.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2D2440"/>
          <w:sz w:val="21"/>
          <w:szCs w:val="21"/>
        </w:rPr>
        <w:t xml:space="preserve"/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6. Cumplimiento de requisitos del hackathon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500"/>
        <w:gridCol w:w="3738"/>
      </w:tblGrid>
      <w:tr>
        <w:trPr>
          <w:cantSplit/>
          <w:tblHeader/>
        </w:trPr>
        <w:tc>
          <w:tcPr>
            <w:tcW w:type="dxa" w:w="44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4B2F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5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4B2F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7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4B2F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Ingesta de PDF, Markdown y texto</w:t>
            </w:r>
          </w:p>
        </w:tc>
        <w:tc>
          <w:tcPr>
            <w:tcW w:type="dxa" w:w="15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Cumplido</w:t>
            </w:r>
          </w:p>
        </w:tc>
        <w:tc>
          <w:tcPr>
            <w:tcW w:type="dxa" w:w="37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Lectores con validación.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RAG: chunking, embeddings y búsqueda vectorial</w:t>
            </w:r>
          </w:p>
        </w:tc>
        <w:tc>
          <w:tcPr>
            <w:tcW w:type="dxa" w:w="15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Cumplido</w:t>
            </w:r>
          </w:p>
        </w:tc>
        <w:tc>
          <w:tcPr>
            <w:tcW w:type="dxa" w:w="37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Embeddings TF-IDF locales; Gemini embeddings queda como mejora.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Orquestación tipo agentes con reintento</w:t>
            </w:r>
          </w:p>
        </w:tc>
        <w:tc>
          <w:tcPr>
            <w:tcW w:type="dxa" w:w="15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Cumplido</w:t>
            </w:r>
          </w:p>
        </w:tc>
        <w:tc>
          <w:tcPr>
            <w:tcW w:type="dxa" w:w="37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Flujo secuencial migrable a LangGraph.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Adaptación a 4 perfiles y varios formatos</w:t>
            </w:r>
          </w:p>
        </w:tc>
        <w:tc>
          <w:tcPr>
            <w:tcW w:type="dxa" w:w="15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Cumplido</w:t>
            </w:r>
          </w:p>
        </w:tc>
        <w:tc>
          <w:tcPr>
            <w:tcW w:type="dxa" w:w="37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5 formatos en este sprint.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Salida JSON estructurada y API REST</w:t>
            </w:r>
          </w:p>
        </w:tc>
        <w:tc>
          <w:tcPr>
            <w:tcW w:type="dxa" w:w="15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Cumplido</w:t>
            </w:r>
          </w:p>
        </w:tc>
        <w:tc>
          <w:tcPr>
            <w:tcW w:type="dxa" w:w="37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FastAPI con documentación en /docs.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Verificación de fidelidad</w:t>
            </w:r>
          </w:p>
        </w:tc>
        <w:tc>
          <w:tcPr>
            <w:tcW w:type="dxa" w:w="15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Cumplido</w:t>
            </w:r>
          </w:p>
        </w:tc>
        <w:tc>
          <w:tcPr>
            <w:tcW w:type="dxa" w:w="37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Score y afirmaciones no sustentadas.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OCI Object Storage (obligatorio)</w:t>
            </w:r>
          </w:p>
        </w:tc>
        <w:tc>
          <w:tcPr>
            <w:tcW w:type="dxa" w:w="15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FF4D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Parcial</w:t>
            </w:r>
          </w:p>
        </w:tc>
        <w:tc>
          <w:tcPr>
            <w:tcW w:type="dxa" w:w="37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Código listo; falta crear la cuenta y el bucket.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OCI Compute (opcional)</w:t>
            </w:r>
          </w:p>
        </w:tc>
        <w:tc>
          <w:tcPr>
            <w:tcW w:type="dxa" w:w="15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FE5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Pendiente</w:t>
            </w:r>
          </w:p>
        </w:tc>
        <w:tc>
          <w:tcPr>
            <w:tcW w:type="dxa" w:w="37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Diferencial para sprints siguientes.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Ejemplos de ejecución documentados</w:t>
            </w:r>
          </w:p>
        </w:tc>
        <w:tc>
          <w:tcPr>
            <w:tcW w:type="dxa" w:w="15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Cumplido</w:t>
            </w:r>
          </w:p>
        </w:tc>
        <w:tc>
          <w:tcPr>
            <w:tcW w:type="dxa" w:w="37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3 escenarios B2B en Salud.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2D2440"/>
          <w:sz w:val="21"/>
          <w:szCs w:val="21"/>
        </w:rPr>
        <w:t xml:space="preserve"/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7. Riesgos e impedimentos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000"/>
        <w:gridCol w:w="1200"/>
        <w:gridCol w:w="3638"/>
        <w:gridCol w:w="1100"/>
      </w:tblGrid>
      <w:tr>
        <w:trPr>
          <w:cantSplit/>
          <w:tblHeader/>
        </w:trPr>
        <w:tc>
          <w:tcPr>
            <w:tcW w:type="dxa" w:w="27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4B2F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Riesgo o impedimento</w:t>
            </w:r>
          </w:p>
        </w:tc>
        <w:tc>
          <w:tcPr>
            <w:tcW w:type="dxa" w:w="10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4B2F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2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4B2F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6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4B2F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 / mitigación</w:t>
            </w:r>
          </w:p>
        </w:tc>
        <w:tc>
          <w:tcPr>
            <w:tcW w:type="dxa" w:w="11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4B2F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Cuenta OCI Always Free sin crear: requisito obligatorio sin validar en la nube</w:t>
            </w:r>
          </w:p>
        </w:tc>
        <w:tc>
          <w:tcPr>
            <w:tcW w:type="dxa" w:w="10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FE5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Abierto</w:t>
            </w:r>
          </w:p>
        </w:tc>
        <w:tc>
          <w:tcPr>
            <w:tcW w:type="dxa" w:w="36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Seguir docs/SETUP_OCI.md, crear el bucket con scripts/oci_bootstrap.py y verificar status_upload «completado».</w:t>
            </w:r>
          </w:p>
        </w:tc>
        <w:tc>
          <w:tcPr>
            <w:tcW w:type="dxa" w:w="11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Juan / Ethan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Gemini principal (gemini-3.7-flash) responde 503 por alta demanda</w:t>
            </w:r>
          </w:p>
        </w:tc>
        <w:tc>
          <w:tcPr>
            <w:tcW w:type="dxa" w:w="10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FF4D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Mitigado</w:t>
            </w:r>
          </w:p>
        </w:tc>
        <w:tc>
          <w:tcPr>
            <w:tcW w:type="dxa" w:w="36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Modelos de respaldo y generador local; evaluar un modelo principal estable.</w:t>
            </w:r>
          </w:p>
        </w:tc>
        <w:tc>
          <w:tcPr>
            <w:tcW w:type="dxa" w:w="11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Adrian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Costos en OCI si se crean recursos fuera de Always Free</w:t>
            </w:r>
          </w:p>
        </w:tc>
        <w:tc>
          <w:tcPr>
            <w:tcW w:type="dxa" w:w="10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FE5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Abierto</w:t>
            </w:r>
          </w:p>
        </w:tc>
        <w:tc>
          <w:tcPr>
            <w:tcW w:type="dxa" w:w="36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Crear solo recursos Always Free, no pasar a Pay As You Go y crear un presupuesto de 1 USD con alerta.</w:t>
            </w:r>
          </w:p>
        </w:tc>
        <w:tc>
          <w:tcPr>
            <w:tcW w:type="dxa" w:w="11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Juan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Contenido de salud sensible</w:t>
            </w:r>
          </w:p>
        </w:tc>
        <w:tc>
          <w:tcPr>
            <w:tcW w:type="dxa" w:w="10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FF4D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Mitigado</w:t>
            </w:r>
          </w:p>
        </w:tc>
        <w:tc>
          <w:tcPr>
            <w:tcW w:type="dxa" w:w="36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Documento de demo sin datos de pacientes, umbral 0,90 y aviso visible en la interfaz.</w:t>
            </w:r>
          </w:p>
        </w:tc>
        <w:tc>
          <w:tcPr>
            <w:tcW w:type="dxa" w:w="11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Juan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2D2440"/>
          <w:sz w:val="21"/>
          <w:szCs w:val="21"/>
        </w:rPr>
        <w:t xml:space="preserve"/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8. Equipo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100"/>
        <w:gridCol w:w="4638"/>
      </w:tblGrid>
      <w:tr>
        <w:trPr>
          <w:cantSplit/>
          <w:tblHeader/>
        </w:trPr>
        <w:tc>
          <w:tcPr>
            <w:tcW w:type="dxa" w:w="29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4B2F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21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4B2F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6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4B2F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Aporte en el sprint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4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D2440"/>
                <w:sz w:val="20"/>
                <w:szCs w:val="20"/>
              </w:rPr>
              <w:t xml:space="preserve">Juan Pablo Calla</w:t>
            </w:r>
          </w:p>
        </w:tc>
        <w:tc>
          <w:tcPr>
            <w:tcW w:type="dxa" w:w="21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46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Configuración, arquitectura general, documentación y demo.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4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D2440"/>
                <w:sz w:val="20"/>
                <w:szCs w:val="20"/>
              </w:rPr>
              <w:t xml:space="preserve">Gaspar Martinez Paiva</w:t>
            </w:r>
          </w:p>
        </w:tc>
        <w:tc>
          <w:tcPr>
            <w:tcW w:type="dxa" w:w="21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Data Engineer</w:t>
            </w:r>
          </w:p>
        </w:tc>
        <w:tc>
          <w:tcPr>
            <w:tcW w:type="dxa" w:w="46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Ingesta y RAG.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4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D2440"/>
                <w:sz w:val="20"/>
                <w:szCs w:val="20"/>
              </w:rPr>
              <w:t xml:space="preserve">Bryan Infante</w:t>
            </w:r>
          </w:p>
        </w:tc>
        <w:tc>
          <w:tcPr>
            <w:tcW w:type="dxa" w:w="21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AI Engineer</w:t>
            </w:r>
          </w:p>
        </w:tc>
        <w:tc>
          <w:tcPr>
            <w:tcW w:type="dxa" w:w="46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Orquestación de agentes.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4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D2440"/>
                <w:sz w:val="20"/>
                <w:szCs w:val="20"/>
              </w:rPr>
              <w:t xml:space="preserve">Adrian Gil</w:t>
            </w:r>
          </w:p>
        </w:tc>
        <w:tc>
          <w:tcPr>
            <w:tcW w:type="dxa" w:w="21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ML Engineer</w:t>
            </w:r>
          </w:p>
        </w:tc>
        <w:tc>
          <w:tcPr>
            <w:tcW w:type="dxa" w:w="46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Capa LLM y verificación de fidelidad.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4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D2440"/>
                <w:sz w:val="20"/>
                <w:szCs w:val="20"/>
              </w:rPr>
              <w:t xml:space="preserve">Ethan Espinoza Acosta</w:t>
            </w:r>
          </w:p>
        </w:tc>
        <w:tc>
          <w:tcPr>
            <w:tcW w:type="dxa" w:w="21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46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Esquemas y API REST.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4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D2440"/>
                <w:sz w:val="20"/>
                <w:szCs w:val="20"/>
              </w:rPr>
              <w:t xml:space="preserve">Dario Higuera Moreno</w:t>
            </w:r>
          </w:p>
        </w:tc>
        <w:tc>
          <w:tcPr>
            <w:tcW w:type="dxa" w:w="21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No Code Developer</w:t>
            </w:r>
          </w:p>
        </w:tc>
        <w:tc>
          <w:tcPr>
            <w:tcW w:type="dxa" w:w="46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Interfaz web, Streamlit y exportaciones; integró el PR #2 en main.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4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D2440"/>
                <w:sz w:val="20"/>
                <w:szCs w:val="20"/>
              </w:rPr>
              <w:t xml:space="preserve">Diana Dure</w:t>
            </w:r>
          </w:p>
        </w:tc>
        <w:tc>
          <w:tcPr>
            <w:tcW w:type="dxa" w:w="21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QA Tester</w:t>
            </w:r>
          </w:p>
        </w:tc>
        <w:tc>
          <w:tcPr>
            <w:tcW w:type="dxa" w:w="46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D2440"/>
                <w:sz w:val="20"/>
                <w:szCs w:val="20"/>
              </w:rPr>
              <w:t xml:space="preserve">Pruebas automatizadas.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2D2440"/>
          <w:sz w:val="21"/>
          <w:szCs w:val="21"/>
        </w:rPr>
        <w:t xml:space="preserve"/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9. Decisiones del sprint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D2440"/>
          <w:sz w:val="21"/>
          <w:szCs w:val="21"/>
        </w:rPr>
        <w:t xml:space="preserve">Pipeline 100% ejecutable:</w:t>
      </w:r>
      <w:r>
        <w:rPr>
          <w:rFonts w:ascii="Calibri" w:cs="Calibri" w:eastAsia="Calibri" w:hAnsi="Calibri"/>
          <w:color w:val="2D2440"/>
          <w:sz w:val="21"/>
          <w:szCs w:val="21"/>
        </w:rPr>
        <w:t xml:space="preserve"> en lugar de simular resultados, cada componente tiene una versión local que funciona sin red y una interfaz para conectar el servicio en la nube.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D2440"/>
          <w:sz w:val="21"/>
          <w:szCs w:val="21"/>
        </w:rPr>
        <w:t xml:space="preserve">Respaldo local visible:</w:t>
      </w:r>
      <w:r>
        <w:rPr>
          <w:rFonts w:ascii="Calibri" w:cs="Calibri" w:eastAsia="Calibri" w:hAnsi="Calibri"/>
          <w:color w:val="2D2440"/>
          <w:sz w:val="21"/>
          <w:szCs w:val="21"/>
        </w:rPr>
        <w:t xml:space="preserve"> si OCI o Gemini fallan, la aplicación no se cae y la respuesta indica el respaldo usado.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D2440"/>
          <w:sz w:val="21"/>
          <w:szCs w:val="21"/>
        </w:rPr>
        <w:t xml:space="preserve">Umbral reforzado para Salud:</w:t>
      </w:r>
      <w:r>
        <w:rPr>
          <w:rFonts w:ascii="Calibri" w:cs="Calibri" w:eastAsia="Calibri" w:hAnsi="Calibri"/>
          <w:color w:val="2D2440"/>
          <w:sz w:val="21"/>
          <w:szCs w:val="21"/>
        </w:rPr>
        <w:t xml:space="preserve"> 0,90 frente a 0,85 en los demás sectores.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D2440"/>
          <w:sz w:val="21"/>
          <w:szCs w:val="21"/>
        </w:rPr>
        <w:t xml:space="preserve">Una sola aplicación:</w:t>
      </w:r>
      <w:r>
        <w:rPr>
          <w:rFonts w:ascii="Calibri" w:cs="Calibri" w:eastAsia="Calibri" w:hAnsi="Calibri"/>
          <w:color w:val="2D2440"/>
          <w:sz w:val="21"/>
          <w:szCs w:val="21"/>
        </w:rPr>
        <w:t xml:space="preserve"> la API sirve también la interfaz web, para la demo con un solo comando.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10. Lecciones aprendidas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D2440"/>
          <w:sz w:val="21"/>
          <w:szCs w:val="21"/>
        </w:rPr>
        <w:t xml:space="preserve">Lo que funcionó:</w:t>
      </w:r>
      <w:r>
        <w:rPr>
          <w:rFonts w:ascii="Calibri" w:cs="Calibri" w:eastAsia="Calibri" w:hAnsi="Calibri"/>
          <w:color w:val="2D2440"/>
          <w:sz w:val="21"/>
          <w:szCs w:val="21"/>
        </w:rPr>
        <w:t xml:space="preserve"> dividir el sistema en módulos con un responsable cada uno permitió avanzar en paralelo.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D2440"/>
          <w:sz w:val="21"/>
          <w:szCs w:val="21"/>
        </w:rPr>
        <w:t xml:space="preserve">Lo que funcionó:</w:t>
      </w:r>
      <w:r>
        <w:rPr>
          <w:rFonts w:ascii="Calibri" w:cs="Calibri" w:eastAsia="Calibri" w:hAnsi="Calibri"/>
          <w:color w:val="2D2440"/>
          <w:sz w:val="21"/>
          <w:szCs w:val="21"/>
        </w:rPr>
        <w:t xml:space="preserve"> tener un respaldo local evitó que la demo dependiera de la disponibilidad de Gemini.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D2440"/>
          <w:sz w:val="21"/>
          <w:szCs w:val="21"/>
        </w:rPr>
        <w:t xml:space="preserve">A mejorar:</w:t>
      </w:r>
      <w:r>
        <w:rPr>
          <w:rFonts w:ascii="Calibri" w:cs="Calibri" w:eastAsia="Calibri" w:hAnsi="Calibri"/>
          <w:color w:val="2D2440"/>
          <w:sz w:val="21"/>
          <w:szCs w:val="21"/>
        </w:rPr>
        <w:t xml:space="preserve"> la cuenta de OCI debe crearse al inicio del sprint, porque es un requisito obligatorio y depende de trámites externos.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D2440"/>
          <w:sz w:val="21"/>
          <w:szCs w:val="21"/>
        </w:rPr>
        <w:t xml:space="preserve">A mejorar:</w:t>
      </w:r>
      <w:r>
        <w:rPr>
          <w:rFonts w:ascii="Calibri" w:cs="Calibri" w:eastAsia="Calibri" w:hAnsi="Calibri"/>
          <w:color w:val="2D2440"/>
          <w:sz w:val="21"/>
          <w:szCs w:val="21"/>
        </w:rPr>
        <w:t xml:space="preserve"> elegir un modelo de Gemini estable antes de ejecutar la demo.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11. Plan para el siguiente periodo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38"/>
        <w:gridCol w:w="2300"/>
        <w:gridCol w:w="1700"/>
      </w:tblGrid>
      <w:tr>
        <w:trPr>
          <w:cantSplit/>
          <w:tblHeader/>
        </w:trPr>
        <w:tc>
          <w:tcPr>
            <w:tcW w:type="dxa" w:w="7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4B2F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9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4B2F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3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4B2F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7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4B2F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1</w:t>
            </w:r>
          </w:p>
        </w:tc>
        <w:tc>
          <w:tcPr>
            <w:tcW w:type="dxa" w:w="49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Crear la cuenta OCI Always Free, las claves y el bucket; verificar status_upload «completado»</w:t>
            </w:r>
          </w:p>
        </w:tc>
        <w:tc>
          <w:tcPr>
            <w:tcW w:type="dxa" w:w="23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Juan / Ethan</w:t>
            </w:r>
          </w:p>
        </w:tc>
        <w:tc>
          <w:tcPr>
            <w:tcW w:type="dxa" w:w="17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FE5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2</w:t>
            </w:r>
          </w:p>
        </w:tc>
        <w:tc>
          <w:tcPr>
            <w:tcW w:type="dxa" w:w="49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Cambiar el modelo principal de Gemini a uno estable y repetir los 3 escenarios de demo con Gemini</w:t>
            </w:r>
          </w:p>
        </w:tc>
        <w:tc>
          <w:tcPr>
            <w:tcW w:type="dxa" w:w="23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Adrian / Juan</w:t>
            </w:r>
          </w:p>
        </w:tc>
        <w:tc>
          <w:tcPr>
            <w:tcW w:type="dxa" w:w="17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FE5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3</w:t>
            </w:r>
          </w:p>
        </w:tc>
        <w:tc>
          <w:tcPr>
            <w:tcW w:type="dxa" w:w="49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Generar prerrequisitos y conceptos clave con el LLM</w:t>
            </w:r>
          </w:p>
        </w:tc>
        <w:tc>
          <w:tcPr>
            <w:tcW w:type="dxa" w:w="23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Bryan</w:t>
            </w:r>
          </w:p>
        </w:tc>
        <w:tc>
          <w:tcPr>
            <w:tcW w:type="dxa" w:w="17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FF4D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4</w:t>
            </w:r>
          </w:p>
        </w:tc>
        <w:tc>
          <w:tcPr>
            <w:tcW w:type="dxa" w:w="49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Agregar una evaluación de coherencia didáctica</w:t>
            </w:r>
          </w:p>
        </w:tc>
        <w:tc>
          <w:tcPr>
            <w:tcW w:type="dxa" w:w="23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Adrian</w:t>
            </w:r>
          </w:p>
        </w:tc>
        <w:tc>
          <w:tcPr>
            <w:tcW w:type="dxa" w:w="17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FF4D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5</w:t>
            </w:r>
          </w:p>
        </w:tc>
        <w:tc>
          <w:tcPr>
            <w:tcW w:type="dxa" w:w="4938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Conectar el proyecto al repositorio de GitHub y trabajar por ramas</w:t>
            </w:r>
          </w:p>
        </w:tc>
        <w:tc>
          <w:tcPr>
            <w:tcW w:type="dxa" w:w="23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Juan</w:t>
            </w:r>
          </w:p>
        </w:tc>
        <w:tc>
          <w:tcPr>
            <w:tcW w:type="dxa" w:w="1700"/>
            <w:tcBorders>
              <w:top w:val="single" w:color="D9D2E9" w:sz="4"/>
              <w:left w:val="single" w:color="D9D2E9" w:sz="4"/>
              <w:bottom w:val="single" w:color="D9D2E9" w:sz="4"/>
              <w:right w:val="single" w:color="D9D2E9" w:sz="4"/>
            </w:tcBorders>
            <w:shd w:fill="FFE5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D2440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2D2440"/>
          <w:sz w:val="21"/>
          <w:szCs w:val="21"/>
        </w:rPr>
        <w:t xml:space="preserve"/>
      </w:r>
    </w:p>
    <w:p>
      <w:pPr>
        <w:spacing w:after="120" w:before="200" w:line="276"/>
      </w:pPr>
      <w:r>
        <w:rPr>
          <w:rFonts w:ascii="Calibri" w:cs="Calibri" w:eastAsia="Calibri" w:hAnsi="Calibri"/>
          <w:b/>
          <w:bCs/>
          <w:color w:val="6E6480"/>
          <w:sz w:val="18"/>
          <w:szCs w:val="18"/>
        </w:rPr>
        <w:t xml:space="preserve">Fuentes: </w:t>
      </w:r>
      <w:r>
        <w:rPr>
          <w:rFonts w:ascii="Calibri" w:cs="Calibri" w:eastAsia="Calibri" w:hAnsi="Calibri"/>
          <w:color w:val="6E6480"/>
          <w:sz w:val="18"/>
          <w:szCs w:val="18"/>
        </w:rPr>
        <w:t xml:space="preserve">docs/entregables/semana_1.md, historial del repositorio en GitHub (PR #1 y #2), README y docs/demo/resultados/.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4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76"/>
      <w:jc w:val="right"/>
    </w:pPr>
    <w:r>
      <w:rPr>
        <w:rFonts w:ascii="Calibri" w:cs="Calibri" w:eastAsia="Calibri" w:hAnsi="Calibri"/>
        <w:color w:val="6E6480"/>
        <w:sz w:val="16"/>
        <w:szCs w:val="16"/>
      </w:rPr>
      <w:t xml:space="preserve">NuevaMente · Informe del PM · Sprint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440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4B2FB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D2440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del Project Manager — Sprint 1</dc:title>
  <dc:creator>Juan Pablo Calla</dc:creator>
  <cp:lastModifiedBy>Un-named</cp:lastModifiedBy>
  <cp:revision>1</cp:revision>
  <dcterms:created xsi:type="dcterms:W3CDTF">2026-09-30T05:30:05.114Z</dcterms:created>
  <dcterms:modified xsi:type="dcterms:W3CDTF">2026-09-30T05:30:05.122Z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