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 y las evidencias de pruebas;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Quedan observaciones: el servidor de Render debe desplegar los últimos commits,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 #37 fusionado; este informe incluye la retrospectiva.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HU-52 pasa a hecha y se agrega HU-100; falta publicar la versión 3.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en OCI Compute (HU-82, opcional)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Scripts y guía listos; la aplicación corre en Render.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297 pasan; +28 respecto del Sprint 4 (270). Falla 1 prueba del podcast por un cambio en objeto_id.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Visible en el pie de la interfaz y en /health.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#37; #38 (Ethan) abierto.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en main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19 · Diana 11 · Darío 4 · Ethan 2.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Compute (opcional)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Scripts listos; desplegado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no despliega los últimos commits de main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Deploy → Deploy latest commit y revisar Events y Logs.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 del podcast falla por el cambio en objeto_id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Ajustar la prueba o devolver el sufijo único.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 y corrección del error 401 y del namespace (PR #36).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evidencias de pruebas y actualización del README.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Mantener Render como servidor de la demo; OCI Compute queda como diferencial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298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100"/>
        <w:gridCol w:w="15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 (objeto_id)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(HU-52 hecha, HU-100 nueva)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Diana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Agregar revisión automática de secretos antes de subir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HU-82: despliegue en OCI Compute (opcional)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quedó integrada a main por el PR #37 y ambas ramas apuntan al mismo commit.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2026-10-27T22:16:58.239Z</dcterms:created>
  <dcterms:modified xsi:type="dcterms:W3CDTF">2026-10-27T22:16:58.247Z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