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79999999999995" w:lineRule="auto"/>
        <w:rPr>
          <w:color w:val="161616"/>
          <w:sz w:val="36"/>
          <w:szCs w:val="36"/>
        </w:rPr>
      </w:pPr>
      <w:bookmarkStart w:colFirst="0" w:colLast="0" w:name="_5vf08h8vmxr5" w:id="0"/>
      <w:bookmarkEnd w:id="0"/>
      <w:r w:rsidDel="00000000" w:rsidR="00000000" w:rsidRPr="00000000">
        <w:rPr>
          <w:color w:val="161616"/>
          <w:sz w:val="36"/>
          <w:szCs w:val="36"/>
          <w:rtl w:val="0"/>
        </w:rPr>
        <w:t xml:space="preserve">¿Qué es la ciberseguridad?</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color w:val="161616"/>
          <w:sz w:val="30"/>
          <w:szCs w:val="30"/>
        </w:rPr>
      </w:pPr>
      <w:bookmarkStart w:colFirst="0" w:colLast="0" w:name="_2o4x3sbwotzg" w:id="1"/>
      <w:bookmarkEnd w:id="1"/>
      <w:r w:rsidDel="00000000" w:rsidR="00000000" w:rsidRPr="00000000">
        <w:rPr>
          <w:color w:val="161616"/>
          <w:sz w:val="30"/>
          <w:szCs w:val="30"/>
          <w:rtl w:val="0"/>
        </w:rPr>
        <w:t xml:space="preserve">La ciberseguridad es la práctica de proteger a las personas, los sistemas y los datos de los </w:t>
      </w:r>
      <w:hyperlink r:id="rId6">
        <w:r w:rsidDel="00000000" w:rsidR="00000000" w:rsidRPr="00000000">
          <w:rPr>
            <w:color w:val="0f62fe"/>
            <w:sz w:val="30"/>
            <w:szCs w:val="30"/>
            <w:rtl w:val="0"/>
          </w:rPr>
          <w:t xml:space="preserve">ciberataques</w:t>
        </w:r>
      </w:hyperlink>
      <w:r w:rsidDel="00000000" w:rsidR="00000000" w:rsidRPr="00000000">
        <w:rPr>
          <w:color w:val="161616"/>
          <w:sz w:val="30"/>
          <w:szCs w:val="30"/>
          <w:rtl w:val="0"/>
        </w:rPr>
        <w:t xml:space="preserve"> mediante el uso de diversas tecnologías, procesos y políticas. </w:t>
      </w:r>
    </w:p>
    <w:p w:rsidR="00000000" w:rsidDel="00000000" w:rsidP="00000000" w:rsidRDefault="00000000" w:rsidRPr="00000000" w14:paraId="0000000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color w:val="161616"/>
          <w:sz w:val="30"/>
          <w:szCs w:val="30"/>
        </w:rPr>
      </w:pPr>
      <w:bookmarkStart w:colFirst="0" w:colLast="0" w:name="_2o4x3sbwotzg" w:id="1"/>
      <w:bookmarkEnd w:id="1"/>
      <w:r w:rsidDel="00000000" w:rsidR="00000000" w:rsidRPr="00000000">
        <w:rPr>
          <w:color w:val="161616"/>
          <w:sz w:val="30"/>
          <w:szCs w:val="30"/>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61616"/>
          <w:sz w:val="24"/>
          <w:szCs w:val="24"/>
        </w:rPr>
      </w:pPr>
      <w:r w:rsidDel="00000000" w:rsidR="00000000" w:rsidRPr="00000000">
        <w:rPr>
          <w:color w:val="161616"/>
          <w:sz w:val="24"/>
          <w:szCs w:val="24"/>
          <w:rtl w:val="0"/>
        </w:rPr>
        <w:t xml:space="preserve">A nivel empresarial, la ciberseguridad es clave para la estrategia general de </w:t>
      </w:r>
      <w:hyperlink r:id="rId7">
        <w:r w:rsidDel="00000000" w:rsidR="00000000" w:rsidRPr="00000000">
          <w:rPr>
            <w:color w:val="0f62fe"/>
            <w:sz w:val="24"/>
            <w:szCs w:val="24"/>
            <w:rtl w:val="0"/>
          </w:rPr>
          <w:t xml:space="preserve">gestión de riesgos</w:t>
        </w:r>
      </w:hyperlink>
      <w:r w:rsidDel="00000000" w:rsidR="00000000" w:rsidRPr="00000000">
        <w:rPr>
          <w:color w:val="161616"/>
          <w:sz w:val="24"/>
          <w:szCs w:val="24"/>
          <w:rtl w:val="0"/>
        </w:rPr>
        <w:t xml:space="preserve"> y, en concreto, para la </w:t>
      </w:r>
      <w:hyperlink r:id="rId8">
        <w:r w:rsidDel="00000000" w:rsidR="00000000" w:rsidRPr="00000000">
          <w:rPr>
            <w:color w:val="0f62fe"/>
            <w:sz w:val="24"/>
            <w:szCs w:val="24"/>
            <w:rtl w:val="0"/>
          </w:rPr>
          <w:t xml:space="preserve">gestión de ciberriesgos</w:t>
        </w:r>
      </w:hyperlink>
      <w:r w:rsidDel="00000000" w:rsidR="00000000" w:rsidRPr="00000000">
        <w:rPr>
          <w:color w:val="161616"/>
          <w:sz w:val="24"/>
          <w:szCs w:val="24"/>
          <w:rtl w:val="0"/>
        </w:rPr>
        <w:t xml:space="preserve">. Las amenazas comunes a la ciberseguridad incluyen el </w:t>
      </w:r>
      <w:hyperlink r:id="rId9">
        <w:r w:rsidDel="00000000" w:rsidR="00000000" w:rsidRPr="00000000">
          <w:rPr>
            <w:color w:val="0f62fe"/>
            <w:sz w:val="24"/>
            <w:szCs w:val="24"/>
            <w:rtl w:val="0"/>
          </w:rPr>
          <w:t xml:space="preserve">ransomware</w:t>
        </w:r>
      </w:hyperlink>
      <w:r w:rsidDel="00000000" w:rsidR="00000000" w:rsidRPr="00000000">
        <w:rPr>
          <w:color w:val="161616"/>
          <w:sz w:val="24"/>
          <w:szCs w:val="24"/>
          <w:rtl w:val="0"/>
        </w:rPr>
        <w:t xml:space="preserve"> y otros </w:t>
      </w:r>
      <w:hyperlink r:id="rId10">
        <w:r w:rsidDel="00000000" w:rsidR="00000000" w:rsidRPr="00000000">
          <w:rPr>
            <w:color w:val="0f62fe"/>
            <w:sz w:val="24"/>
            <w:szCs w:val="24"/>
            <w:rtl w:val="0"/>
          </w:rPr>
          <w:t xml:space="preserve">malware</w:t>
        </w:r>
      </w:hyperlink>
      <w:r w:rsidDel="00000000" w:rsidR="00000000" w:rsidRPr="00000000">
        <w:rPr>
          <w:color w:val="161616"/>
          <w:sz w:val="24"/>
          <w:szCs w:val="24"/>
          <w:rtl w:val="0"/>
        </w:rPr>
        <w:t xml:space="preserve">, las estafas de </w:t>
      </w:r>
      <w:hyperlink r:id="rId11">
        <w:r w:rsidDel="00000000" w:rsidR="00000000" w:rsidRPr="00000000">
          <w:rPr>
            <w:color w:val="0f62fe"/>
            <w:sz w:val="24"/>
            <w:szCs w:val="24"/>
            <w:rtl w:val="0"/>
          </w:rPr>
          <w:t xml:space="preserve">phishing</w:t>
        </w:r>
      </w:hyperlink>
      <w:r w:rsidDel="00000000" w:rsidR="00000000" w:rsidRPr="00000000">
        <w:rPr>
          <w:color w:val="161616"/>
          <w:sz w:val="24"/>
          <w:szCs w:val="24"/>
          <w:rtl w:val="0"/>
        </w:rPr>
        <w:t xml:space="preserve">, el </w:t>
      </w:r>
      <w:hyperlink r:id="rId12">
        <w:r w:rsidDel="00000000" w:rsidR="00000000" w:rsidRPr="00000000">
          <w:rPr>
            <w:color w:val="0f62fe"/>
            <w:sz w:val="24"/>
            <w:szCs w:val="24"/>
            <w:rtl w:val="0"/>
          </w:rPr>
          <w:t xml:space="preserve">robo de datos</w:t>
        </w:r>
      </w:hyperlink>
      <w:r w:rsidDel="00000000" w:rsidR="00000000" w:rsidRPr="00000000">
        <w:rPr>
          <w:color w:val="161616"/>
          <w:sz w:val="24"/>
          <w:szCs w:val="24"/>
          <w:rtl w:val="0"/>
        </w:rPr>
        <w:t xml:space="preserve"> y, más recientemente, los ataques impulsados por </w:t>
      </w:r>
      <w:hyperlink r:id="rId13">
        <w:r w:rsidDel="00000000" w:rsidR="00000000" w:rsidRPr="00000000">
          <w:rPr>
            <w:color w:val="0f62fe"/>
            <w:sz w:val="24"/>
            <w:szCs w:val="24"/>
            <w:rtl w:val="0"/>
          </w:rPr>
          <w:t xml:space="preserve">inteligencia artificial</w:t>
        </w:r>
      </w:hyperlink>
      <w:r w:rsidDel="00000000" w:rsidR="00000000" w:rsidRPr="00000000">
        <w:rPr>
          <w:color w:val="161616"/>
          <w:sz w:val="24"/>
          <w:szCs w:val="24"/>
          <w:rtl w:val="0"/>
        </w:rPr>
        <w:t xml:space="preserve"> (IA).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61616"/>
          <w:sz w:val="24"/>
          <w:szCs w:val="24"/>
        </w:rPr>
      </w:pPr>
      <w:r w:rsidDel="00000000" w:rsidR="00000000" w:rsidRPr="00000000">
        <w:rPr>
          <w:color w:val="161616"/>
          <w:sz w:val="24"/>
          <w:szCs w:val="24"/>
          <w:rtl w:val="0"/>
        </w:rPr>
        <w:t xml:space="preserve">A medida que las </w:t>
      </w:r>
      <w:hyperlink r:id="rId14">
        <w:r w:rsidDel="00000000" w:rsidR="00000000" w:rsidRPr="00000000">
          <w:rPr>
            <w:color w:val="0f62fe"/>
            <w:sz w:val="24"/>
            <w:szCs w:val="24"/>
            <w:rtl w:val="0"/>
          </w:rPr>
          <w:t xml:space="preserve">ciberamenazas</w:t>
        </w:r>
      </w:hyperlink>
      <w:r w:rsidDel="00000000" w:rsidR="00000000" w:rsidRPr="00000000">
        <w:rPr>
          <w:color w:val="161616"/>
          <w:sz w:val="24"/>
          <w:szCs w:val="24"/>
          <w:rtl w:val="0"/>
        </w:rPr>
        <w:t xml:space="preserve"> crecen en sofisticación y frecuencia, las organizaciones aumentan sus inversiones en prevención y mitigación. La International Data Corporation (IDC) proyecta que el gasto en seguridad alcanzará los 377 000 millones de dólares en 2028</w:t>
      </w:r>
      <w:r w:rsidDel="00000000" w:rsidR="00000000" w:rsidRPr="00000000">
        <w:rPr>
          <w:color w:val="161616"/>
          <w:sz w:val="40"/>
          <w:szCs w:val="40"/>
          <w:vertAlign w:val="superscript"/>
          <w:rtl w:val="0"/>
        </w:rPr>
        <w:t xml:space="preserve">1</w:t>
      </w:r>
      <w:r w:rsidDel="00000000" w:rsidR="00000000" w:rsidRPr="00000000">
        <w:rPr>
          <w:color w:val="161616"/>
          <w:sz w:val="24"/>
          <w:szCs w:val="24"/>
          <w:rtl w:val="0"/>
        </w:rPr>
        <w:t xml:space="preserve">.</w:t>
      </w:r>
    </w:p>
    <w:p w:rsidR="00000000" w:rsidDel="00000000" w:rsidP="00000000" w:rsidRDefault="00000000" w:rsidRPr="00000000" w14:paraId="00000006">
      <w:pPr>
        <w:shd w:fill="ffffff" w:val="clear"/>
        <w:spacing w:line="330" w:lineRule="auto"/>
        <w:rPr>
          <w:color w:val="0f62fe"/>
          <w:sz w:val="24"/>
          <w:szCs w:val="24"/>
        </w:rPr>
      </w:pPr>
      <w:r w:rsidDel="00000000" w:rsidR="00000000" w:rsidRPr="00000000">
        <w:fldChar w:fldCharType="begin"/>
        <w:instrText xml:space="preserve"> HYPERLINK "https://www.ibm.com/es-es/think/topics/cybersecurity#" </w:instrText>
        <w:fldChar w:fldCharType="separate"/>
      </w:r>
      <w:r w:rsidDel="00000000" w:rsidR="00000000" w:rsidRPr="00000000">
        <w:rPr>
          <w:color w:val="0f62fe"/>
          <w:sz w:val="24"/>
          <w:szCs w:val="24"/>
          <w:rtl w:val="0"/>
        </w:rPr>
        <w:t xml:space="preserve">Tendencias en ciberseguridad para 2025 y más allá (16:55 min) </w:t>
      </w:r>
    </w:p>
    <w:p w:rsidR="00000000" w:rsidDel="00000000" w:rsidP="00000000" w:rsidRDefault="00000000" w:rsidRPr="00000000" w14:paraId="00000007">
      <w:pPr>
        <w:shd w:fill="ffffff" w:val="clear"/>
        <w:spacing w:after="0" w:before="0" w:line="330" w:lineRule="auto"/>
        <w:ind w:left="-20" w:right="-20" w:firstLine="0"/>
        <w:rPr>
          <w:color w:val="0f62fe"/>
          <w:sz w:val="24"/>
          <w:szCs w:val="24"/>
        </w:rPr>
      </w:pPr>
      <w:r w:rsidDel="00000000" w:rsidR="00000000" w:rsidRPr="00000000">
        <w:rPr>
          <w:color w:val="0f62fe"/>
          <w:sz w:val="24"/>
          <w:szCs w:val="24"/>
          <w:rtl w:val="0"/>
        </w:rPr>
        <w:t xml:space="preserve">- This link plays a video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61616"/>
          <w:sz w:val="24"/>
          <w:szCs w:val="24"/>
        </w:rPr>
      </w:pPr>
      <w:r w:rsidDel="00000000" w:rsidR="00000000" w:rsidRPr="00000000">
        <w:fldChar w:fldCharType="end"/>
      </w:r>
      <w:r w:rsidDel="00000000" w:rsidR="00000000" w:rsidRPr="00000000">
        <w:rPr>
          <w:color w:val="161616"/>
          <w:sz w:val="24"/>
          <w:szCs w:val="24"/>
          <w:rtl w:val="0"/>
        </w:rPr>
        <w:t xml:space="preserve">Este panorama de amenazas en evolución también ha impulsado el crecimiento del mercado laboral de la ciberseguridad. La Oficina de Estadísticas Laborales de EE. UU. prevé que "el empleo de analistas de seguridad de la información crecerá un 32 % de 2022 a 2032, más rápido que la media de todas las ocupaciones"</w:t>
      </w:r>
      <w:r w:rsidDel="00000000" w:rsidR="00000000" w:rsidRPr="00000000">
        <w:rPr>
          <w:color w:val="161616"/>
          <w:sz w:val="40"/>
          <w:szCs w:val="40"/>
          <w:vertAlign w:val="superscript"/>
          <w:rtl w:val="0"/>
        </w:rPr>
        <w:t xml:space="preserve">2</w:t>
      </w:r>
      <w:r w:rsidDel="00000000" w:rsidR="00000000" w:rsidRPr="00000000">
        <w:rPr>
          <w:color w:val="161616"/>
          <w:sz w:val="24"/>
          <w:szCs w:val="24"/>
          <w:rtl w:val="0"/>
        </w:rPr>
        <w:t xml:space="preserve">.</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79999999999995" w:lineRule="auto"/>
        <w:rPr>
          <w:color w:val="161616"/>
          <w:sz w:val="36"/>
          <w:szCs w:val="36"/>
        </w:rPr>
      </w:pPr>
      <w:bookmarkStart w:colFirst="0" w:colLast="0" w:name="_vlxgss6zuozq" w:id="2"/>
      <w:bookmarkEnd w:id="2"/>
      <w:r w:rsidDel="00000000" w:rsidR="00000000" w:rsidRPr="00000000">
        <w:rPr>
          <w:color w:val="161616"/>
          <w:sz w:val="36"/>
          <w:szCs w:val="36"/>
          <w:rtl w:val="0"/>
        </w:rPr>
        <w:t xml:space="preserve">¿Por qué es importante la ciberseguridad?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61616"/>
          <w:sz w:val="24"/>
          <w:szCs w:val="24"/>
        </w:rPr>
      </w:pPr>
      <w:r w:rsidDel="00000000" w:rsidR="00000000" w:rsidRPr="00000000">
        <w:rPr>
          <w:color w:val="161616"/>
          <w:sz w:val="24"/>
          <w:szCs w:val="24"/>
          <w:rtl w:val="0"/>
        </w:rPr>
        <w:t xml:space="preserve">Los </w:t>
      </w:r>
      <w:hyperlink r:id="rId15">
        <w:r w:rsidDel="00000000" w:rsidR="00000000" w:rsidRPr="00000000">
          <w:rPr>
            <w:color w:val="0f62fe"/>
            <w:sz w:val="24"/>
            <w:szCs w:val="24"/>
            <w:rtl w:val="0"/>
          </w:rPr>
          <w:t xml:space="preserve">ciberataques</w:t>
        </w:r>
      </w:hyperlink>
      <w:r w:rsidDel="00000000" w:rsidR="00000000" w:rsidRPr="00000000">
        <w:rPr>
          <w:color w:val="161616"/>
          <w:sz w:val="24"/>
          <w:szCs w:val="24"/>
          <w:rtl w:val="0"/>
        </w:rPr>
        <w:t xml:space="preserve"> y la ciberdelincuencia pueden perturbar, dañar y destruir empresas, comunidades y vidas. Los incidentes de seguridad pueden provocar robos de identidad, extorsión y pérdida de información confidencial, impactos que pueden afectar significativamente a las empresas y la economía. Según una estimación, la ciberdelincuencia costará a la economía mundial 10,5 billones de dólares al año de aquí a 2025</w:t>
      </w:r>
      <w:r w:rsidDel="00000000" w:rsidR="00000000" w:rsidRPr="00000000">
        <w:rPr>
          <w:color w:val="161616"/>
          <w:sz w:val="40"/>
          <w:szCs w:val="40"/>
          <w:vertAlign w:val="superscript"/>
          <w:rtl w:val="0"/>
        </w:rPr>
        <w:t xml:space="preserve">3</w:t>
      </w:r>
      <w:r w:rsidDel="00000000" w:rsidR="00000000" w:rsidRPr="00000000">
        <w:rPr>
          <w:color w:val="161616"/>
          <w:sz w:val="24"/>
          <w:szCs w:val="24"/>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i w:val="1"/>
          <w:iCs w:val="1"/>
          <w:color w:val="161616"/>
          <w:sz w:val="24"/>
          <w:szCs w:val="24"/>
        </w:rPr>
      </w:pPr>
      <w:r w:rsidDel="00000000" w:rsidR="00000000" w:rsidRPr="00000000">
        <w:rPr>
          <w:color w:val="161616"/>
          <w:sz w:val="24"/>
          <w:szCs w:val="24"/>
          <w:rtl w:val="0"/>
        </w:rPr>
        <w:t xml:space="preserve">Pero una pregunta más pertinente podría ser:</w:t>
      </w:r>
      <w:r w:rsidDel="00000000" w:rsidR="00000000" w:rsidRPr="00000000">
        <w:rPr>
          <w:i w:val="1"/>
          <w:iCs w:val="1"/>
          <w:color w:val="161616"/>
          <w:sz w:val="24"/>
          <w:szCs w:val="24"/>
          <w:rtl w:val="0"/>
        </w:rPr>
        <w:t xml:space="preserve">"¿Por qué la ciberseguridad es especialmente importante en estos momentos?"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61616"/>
          <w:sz w:val="24"/>
          <w:szCs w:val="24"/>
        </w:rPr>
      </w:pPr>
      <w:r w:rsidDel="00000000" w:rsidR="00000000" w:rsidRPr="00000000">
        <w:rPr>
          <w:color w:val="161616"/>
          <w:sz w:val="24"/>
          <w:szCs w:val="24"/>
          <w:rtl w:val="0"/>
        </w:rPr>
        <w:t xml:space="preserve">Hoy en día, los ciberdelincuentes utilizan las nuevas tecnologías en su beneficio. Por ejemplo, las empresas están adoptando el cloud computing para obtener eficiencia e innovación. Pero los actores maliciosos ven este avance como una superficie de ataque en expansión lista para la explotación.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61616"/>
          <w:sz w:val="24"/>
          <w:szCs w:val="24"/>
        </w:rPr>
      </w:pPr>
      <w:r w:rsidDel="00000000" w:rsidR="00000000" w:rsidRPr="00000000">
        <w:rPr>
          <w:color w:val="161616"/>
          <w:sz w:val="24"/>
          <w:szCs w:val="24"/>
          <w:rtl w:val="0"/>
        </w:rPr>
        <w:t xml:space="preserve">Los malos actores también están aprovechando la </w:t>
      </w:r>
      <w:hyperlink r:id="rId16">
        <w:r w:rsidDel="00000000" w:rsidR="00000000" w:rsidRPr="00000000">
          <w:rPr>
            <w:color w:val="0f62fe"/>
            <w:sz w:val="24"/>
            <w:szCs w:val="24"/>
            <w:rtl w:val="0"/>
          </w:rPr>
          <w:t xml:space="preserve">dark web</w:t>
        </w:r>
      </w:hyperlink>
      <w:r w:rsidDel="00000000" w:rsidR="00000000" w:rsidRPr="00000000">
        <w:rPr>
          <w:color w:val="161616"/>
          <w:sz w:val="24"/>
          <w:szCs w:val="24"/>
          <w:rtl w:val="0"/>
        </w:rPr>
        <w:t xml:space="preserve">. Según el </w:t>
      </w:r>
      <w:hyperlink r:id="rId17">
        <w:r w:rsidDel="00000000" w:rsidR="00000000" w:rsidRPr="00000000">
          <w:rPr>
            <w:color w:val="0f62fe"/>
            <w:sz w:val="24"/>
            <w:szCs w:val="24"/>
            <w:rtl w:val="0"/>
          </w:rPr>
          <w:t xml:space="preserve">IBM X-Force 2025 Threat Intelligence Index</w:t>
        </w:r>
      </w:hyperlink>
      <w:r w:rsidDel="00000000" w:rsidR="00000000" w:rsidRPr="00000000">
        <w:rPr>
          <w:color w:val="161616"/>
          <w:sz w:val="24"/>
          <w:szCs w:val="24"/>
          <w:rtl w:val="0"/>
        </w:rPr>
        <w:t xml:space="preserve">, los sofisticados actores de amenazas, incluidos los estados-nación, están utilizando el anonimato de la dark web para adquirir nuevas herramientas y recursos.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61616"/>
          <w:sz w:val="24"/>
          <w:szCs w:val="24"/>
        </w:rPr>
      </w:pPr>
      <w:r w:rsidDel="00000000" w:rsidR="00000000" w:rsidRPr="00000000">
        <w:rPr>
          <w:color w:val="161616"/>
          <w:sz w:val="24"/>
          <w:szCs w:val="24"/>
          <w:rtl w:val="0"/>
        </w:rPr>
        <w:t xml:space="preserve">Están demostrando niveles nunca antes vistos de coordinación, automatización y destreza, elevando el riesgo de vulneraciones de datos a interrupciones a gran escala.</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79999999999995" w:lineRule="auto"/>
        <w:rPr>
          <w:color w:val="161616"/>
          <w:sz w:val="36"/>
          <w:szCs w:val="36"/>
        </w:rPr>
      </w:pPr>
      <w:bookmarkStart w:colFirst="0" w:colLast="0" w:name="_m6a48jevyywb" w:id="3"/>
      <w:bookmarkEnd w:id="3"/>
      <w:r w:rsidDel="00000000" w:rsidR="00000000" w:rsidRPr="00000000">
        <w:rPr>
          <w:color w:val="161616"/>
          <w:sz w:val="36"/>
          <w:szCs w:val="36"/>
          <w:rtl w:val="0"/>
        </w:rPr>
        <w:t xml:space="preserve">Tendencias tecnológicas que impulsan las ciberamenazas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61616"/>
          <w:sz w:val="24"/>
          <w:szCs w:val="24"/>
        </w:rPr>
      </w:pPr>
      <w:r w:rsidDel="00000000" w:rsidR="00000000" w:rsidRPr="00000000">
        <w:rPr>
          <w:color w:val="161616"/>
          <w:sz w:val="24"/>
          <w:szCs w:val="24"/>
          <w:rtl w:val="0"/>
        </w:rPr>
        <w:t xml:space="preserve">Uno de los mayores retos para los profesionales de la ciberseguridad y los equipos de operaciones de seguridad es la naturaleza en constante evolución del panorama de la tecnología de la información (TI) y las amenazas en evolución que lo acompañan.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61616"/>
          <w:sz w:val="24"/>
          <w:szCs w:val="24"/>
        </w:rPr>
      </w:pPr>
      <w:r w:rsidDel="00000000" w:rsidR="00000000" w:rsidRPr="00000000">
        <w:rPr>
          <w:color w:val="161616"/>
          <w:sz w:val="24"/>
          <w:szCs w:val="24"/>
          <w:rtl w:val="0"/>
        </w:rPr>
        <w:t xml:space="preserve">Las tecnologías emergentes, aunque ofrecen enormes ventajas para empresas y particulares, también presentan nuevas oportunidades para que los actores de amenazas y los ciberdelincuentes lancen ataques cada vez más sofisticados contra sistemas críticos. Por ejemplo:</w:t>
      </w:r>
    </w:p>
    <w:p w:rsidR="00000000" w:rsidDel="00000000" w:rsidP="00000000" w:rsidRDefault="00000000" w:rsidRPr="00000000" w14:paraId="00000012">
      <w:pPr>
        <w:shd w:fill="ffffff" w:val="clear"/>
        <w:spacing w:line="360" w:lineRule="auto"/>
        <w:rPr>
          <w:color w:val="161616"/>
          <w:sz w:val="24"/>
          <w:szCs w:val="24"/>
        </w:rPr>
      </w:pPr>
      <w:r w:rsidDel="00000000" w:rsidR="00000000" w:rsidRPr="00000000">
        <w:rPr>
          <w:color w:val="161616"/>
          <w:sz w:val="24"/>
          <w:szCs w:val="24"/>
          <w:rtl w:val="0"/>
        </w:rPr>
        <w:t xml:space="preserve">Computación en la nube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61616"/>
          <w:sz w:val="24"/>
          <w:szCs w:val="24"/>
        </w:rPr>
      </w:pPr>
      <w:r w:rsidDel="00000000" w:rsidR="00000000" w:rsidRPr="00000000">
        <w:rPr>
          <w:color w:val="161616"/>
          <w:sz w:val="24"/>
          <w:szCs w:val="24"/>
          <w:rtl w:val="0"/>
        </w:rPr>
        <w:t xml:space="preserve">El acceso bajo demanda a los recursos </w:t>
      </w:r>
      <w:hyperlink r:id="rId18">
        <w:r w:rsidDel="00000000" w:rsidR="00000000" w:rsidRPr="00000000">
          <w:rPr>
            <w:color w:val="0f62fe"/>
            <w:sz w:val="24"/>
            <w:szCs w:val="24"/>
            <w:rtl w:val="0"/>
          </w:rPr>
          <w:t xml:space="preserve">informáticos</w:t>
        </w:r>
      </w:hyperlink>
      <w:r w:rsidDel="00000000" w:rsidR="00000000" w:rsidRPr="00000000">
        <w:rPr>
          <w:color w:val="161616"/>
          <w:sz w:val="24"/>
          <w:szCs w:val="24"/>
          <w:rtl w:val="0"/>
        </w:rPr>
        <w:t xml:space="preserve"> puede aumentar la complejidad de la gestión de la red y aumentar el riesgo de configuraciones erróneas de la nube, API mal protegidas y otras vías que los hackers pueden explotar.</w:t>
      </w:r>
    </w:p>
    <w:p w:rsidR="00000000" w:rsidDel="00000000" w:rsidP="00000000" w:rsidRDefault="00000000" w:rsidRPr="00000000" w14:paraId="00000014">
      <w:pPr>
        <w:shd w:fill="ffffff" w:val="clear"/>
        <w:spacing w:line="360" w:lineRule="auto"/>
        <w:rPr>
          <w:color w:val="161616"/>
          <w:sz w:val="24"/>
          <w:szCs w:val="24"/>
        </w:rPr>
      </w:pPr>
      <w:r w:rsidDel="00000000" w:rsidR="00000000" w:rsidRPr="00000000">
        <w:rPr>
          <w:color w:val="161616"/>
          <w:sz w:val="24"/>
          <w:szCs w:val="24"/>
          <w:rtl w:val="0"/>
        </w:rPr>
        <w:t xml:space="preserve">Entornos multinube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61616"/>
          <w:sz w:val="24"/>
          <w:szCs w:val="24"/>
        </w:rPr>
      </w:pPr>
      <w:hyperlink r:id="rId19">
        <w:r w:rsidDel="00000000" w:rsidR="00000000" w:rsidRPr="00000000">
          <w:rPr>
            <w:color w:val="0f62fe"/>
            <w:sz w:val="24"/>
            <w:szCs w:val="24"/>
            <w:rtl w:val="0"/>
          </w:rPr>
          <w:t xml:space="preserve">Un enfoque multinube</w:t>
        </w:r>
      </w:hyperlink>
      <w:r w:rsidDel="00000000" w:rsidR="00000000" w:rsidRPr="00000000">
        <w:rPr>
          <w:color w:val="161616"/>
          <w:sz w:val="24"/>
          <w:szCs w:val="24"/>
          <w:rtl w:val="0"/>
        </w:rPr>
        <w:t xml:space="preserve"> introduce riesgos como una mayor superficie de ataque, brechas en la </w:t>
      </w:r>
      <w:hyperlink r:id="rId20">
        <w:r w:rsidDel="00000000" w:rsidR="00000000" w:rsidRPr="00000000">
          <w:rPr>
            <w:color w:val="0f62fe"/>
            <w:sz w:val="24"/>
            <w:szCs w:val="24"/>
            <w:rtl w:val="0"/>
          </w:rPr>
          <w:t xml:space="preserve">gestión del acceso a la identidad</w:t>
        </w:r>
      </w:hyperlink>
      <w:r w:rsidDel="00000000" w:rsidR="00000000" w:rsidRPr="00000000">
        <w:rPr>
          <w:color w:val="161616"/>
          <w:sz w:val="24"/>
          <w:szCs w:val="24"/>
          <w:rtl w:val="0"/>
        </w:rPr>
        <w:t xml:space="preserve">, expansión descontrolada de la nube, capacidades de seguridad fragmentadas y un mayor riesgo de error humano o mala configuración.</w:t>
      </w:r>
    </w:p>
    <w:p w:rsidR="00000000" w:rsidDel="00000000" w:rsidP="00000000" w:rsidRDefault="00000000" w:rsidRPr="00000000" w14:paraId="00000016">
      <w:pPr>
        <w:shd w:fill="ffffff" w:val="clear"/>
        <w:spacing w:line="360" w:lineRule="auto"/>
        <w:rPr>
          <w:color w:val="161616"/>
          <w:sz w:val="24"/>
          <w:szCs w:val="24"/>
        </w:rPr>
      </w:pPr>
      <w:r w:rsidDel="00000000" w:rsidR="00000000" w:rsidRPr="00000000">
        <w:rPr>
          <w:color w:val="161616"/>
          <w:sz w:val="24"/>
          <w:szCs w:val="24"/>
          <w:rtl w:val="0"/>
        </w:rPr>
        <w:t xml:space="preserve">Trabajo distribuido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61616"/>
          <w:sz w:val="24"/>
          <w:szCs w:val="24"/>
        </w:rPr>
      </w:pPr>
      <w:r w:rsidDel="00000000" w:rsidR="00000000" w:rsidRPr="00000000">
        <w:rPr>
          <w:color w:val="161616"/>
          <w:sz w:val="24"/>
          <w:szCs w:val="24"/>
          <w:rtl w:val="0"/>
        </w:rPr>
        <w:t xml:space="preserve">El teletrabajo, el trabajo híbrido y las políticas de </w:t>
      </w:r>
      <w:hyperlink r:id="rId21">
        <w:r w:rsidDel="00000000" w:rsidR="00000000" w:rsidRPr="00000000">
          <w:rPr>
            <w:color w:val="0f62fe"/>
            <w:sz w:val="24"/>
            <w:szCs w:val="24"/>
            <w:rtl w:val="0"/>
          </w:rPr>
          <w:t xml:space="preserve">bring your own device (BYOD)</w:t>
        </w:r>
      </w:hyperlink>
      <w:r w:rsidDel="00000000" w:rsidR="00000000" w:rsidRPr="00000000">
        <w:rPr>
          <w:color w:val="161616"/>
          <w:sz w:val="24"/>
          <w:szCs w:val="24"/>
          <w:rtl w:val="0"/>
        </w:rPr>
        <w:t xml:space="preserve"> significan más conexiones, dispositivos, aplicaciones y datos para que los equipos de seguridad los protejan y para que los actores de amenazas los exploten.</w:t>
      </w:r>
    </w:p>
    <w:p w:rsidR="00000000" w:rsidDel="00000000" w:rsidP="00000000" w:rsidRDefault="00000000" w:rsidRPr="00000000" w14:paraId="00000018">
      <w:pPr>
        <w:shd w:fill="ffffff" w:val="clear"/>
        <w:spacing w:line="360" w:lineRule="auto"/>
        <w:rPr>
          <w:color w:val="161616"/>
          <w:sz w:val="24"/>
          <w:szCs w:val="24"/>
        </w:rPr>
      </w:pPr>
      <w:r w:rsidDel="00000000" w:rsidR="00000000" w:rsidRPr="00000000">
        <w:rPr>
          <w:color w:val="161616"/>
          <w:sz w:val="24"/>
          <w:szCs w:val="24"/>
          <w:rtl w:val="0"/>
        </w:rPr>
        <w:t xml:space="preserve">El Internet de las cosas (IoT)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61616"/>
          <w:sz w:val="24"/>
          <w:szCs w:val="24"/>
        </w:rPr>
      </w:pPr>
      <w:r w:rsidDel="00000000" w:rsidR="00000000" w:rsidRPr="00000000">
        <w:rPr>
          <w:color w:val="161616"/>
          <w:sz w:val="24"/>
          <w:szCs w:val="24"/>
          <w:rtl w:val="0"/>
        </w:rPr>
        <w:t xml:space="preserve">Muchos dispositivos conectados (vehículos, electrodomésticos y otros objetos físicos) dentro de las redes </w:t>
      </w:r>
      <w:hyperlink r:id="rId22">
        <w:r w:rsidDel="00000000" w:rsidR="00000000" w:rsidRPr="00000000">
          <w:rPr>
            <w:color w:val="0f62fe"/>
            <w:sz w:val="24"/>
            <w:szCs w:val="24"/>
            <w:rtl w:val="0"/>
          </w:rPr>
          <w:t xml:space="preserve">IoT</w:t>
        </w:r>
      </w:hyperlink>
      <w:r w:rsidDel="00000000" w:rsidR="00000000" w:rsidRPr="00000000">
        <w:rPr>
          <w:color w:val="161616"/>
          <w:sz w:val="24"/>
          <w:szCs w:val="24"/>
          <w:rtl w:val="0"/>
        </w:rPr>
        <w:t xml:space="preserve"> no están protegidos o están mal protegidos de forma predeterminada y pueden ser fácilmente secuestrados por malos actores.</w:t>
      </w:r>
    </w:p>
    <w:p w:rsidR="00000000" w:rsidDel="00000000" w:rsidP="00000000" w:rsidRDefault="00000000" w:rsidRPr="00000000" w14:paraId="0000001A">
      <w:pPr>
        <w:shd w:fill="ffffff" w:val="clear"/>
        <w:spacing w:line="360" w:lineRule="auto"/>
        <w:rPr>
          <w:color w:val="161616"/>
          <w:sz w:val="24"/>
          <w:szCs w:val="24"/>
        </w:rPr>
      </w:pPr>
      <w:r w:rsidDel="00000000" w:rsidR="00000000" w:rsidRPr="00000000">
        <w:rPr>
          <w:color w:val="161616"/>
          <w:sz w:val="24"/>
          <w:szCs w:val="24"/>
          <w:rtl w:val="0"/>
        </w:rPr>
        <w:t xml:space="preserve">Inteligencia artificial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161616"/>
          <w:sz w:val="24"/>
          <w:szCs w:val="24"/>
        </w:rPr>
      </w:pPr>
      <w:r w:rsidDel="00000000" w:rsidR="00000000" w:rsidRPr="00000000">
        <w:rPr>
          <w:color w:val="161616"/>
          <w:sz w:val="24"/>
          <w:szCs w:val="24"/>
          <w:rtl w:val="0"/>
        </w:rPr>
        <w:t xml:space="preserve">La </w:t>
      </w:r>
      <w:hyperlink r:id="rId23">
        <w:r w:rsidDel="00000000" w:rsidR="00000000" w:rsidRPr="00000000">
          <w:rPr>
            <w:color w:val="0f62fe"/>
            <w:sz w:val="24"/>
            <w:szCs w:val="24"/>
            <w:rtl w:val="0"/>
          </w:rPr>
          <w:t xml:space="preserve">IA generativa</w:t>
        </w:r>
      </w:hyperlink>
      <w:r w:rsidDel="00000000" w:rsidR="00000000" w:rsidRPr="00000000">
        <w:rPr>
          <w:b w:val="1"/>
          <w:bCs w:val="1"/>
          <w:color w:val="161616"/>
          <w:sz w:val="24"/>
          <w:szCs w:val="24"/>
          <w:rtl w:val="0"/>
        </w:rPr>
        <w:t xml:space="preserve"> </w:t>
      </w:r>
      <w:r w:rsidDel="00000000" w:rsidR="00000000" w:rsidRPr="00000000">
        <w:rPr>
          <w:color w:val="161616"/>
          <w:sz w:val="24"/>
          <w:szCs w:val="24"/>
          <w:rtl w:val="0"/>
        </w:rPr>
        <w:t xml:space="preserve">en particular es un nuevo panorama de amenazas ya explotado a través de métodos como la </w:t>
      </w:r>
      <w:hyperlink r:id="rId24">
        <w:r w:rsidDel="00000000" w:rsidR="00000000" w:rsidRPr="00000000">
          <w:rPr>
            <w:color w:val="0f62fe"/>
            <w:sz w:val="24"/>
            <w:szCs w:val="24"/>
            <w:rtl w:val="0"/>
          </w:rPr>
          <w:t xml:space="preserve">inyección de instrucciones</w:t>
        </w:r>
      </w:hyperlink>
      <w:r w:rsidDel="00000000" w:rsidR="00000000" w:rsidRPr="00000000">
        <w:rPr>
          <w:color w:val="161616"/>
          <w:sz w:val="24"/>
          <w:szCs w:val="24"/>
          <w:rtl w:val="0"/>
        </w:rPr>
        <w:t xml:space="preserve">. Sin embargo, una investigación del IBM Institute for Business Value afirma que solo el 24 % de las iniciativas de IA generativa están protegidas.</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bm.com/es-es/think/topics/identity-access-management" TargetMode="External"/><Relationship Id="rId11" Type="http://schemas.openxmlformats.org/officeDocument/2006/relationships/hyperlink" Target="https://www.ibm.com/es-es/think/topics/phishing" TargetMode="External"/><Relationship Id="rId22" Type="http://schemas.openxmlformats.org/officeDocument/2006/relationships/hyperlink" Target="https://www.ibm.com/es-es/think/topics/internet-of-things" TargetMode="External"/><Relationship Id="rId10" Type="http://schemas.openxmlformats.org/officeDocument/2006/relationships/hyperlink" Target="https://www.ibm.com/es-es/think/topics/malware" TargetMode="External"/><Relationship Id="rId21" Type="http://schemas.openxmlformats.org/officeDocument/2006/relationships/hyperlink" Target="https://www.ibm.com/es-es/think/topics/byod" TargetMode="External"/><Relationship Id="rId13" Type="http://schemas.openxmlformats.org/officeDocument/2006/relationships/hyperlink" Target="https://www.ibm.com/es-es/think/topics/artificial-intelligence" TargetMode="External"/><Relationship Id="rId24" Type="http://schemas.openxmlformats.org/officeDocument/2006/relationships/hyperlink" Target="https://www.ibm.com/es-es/think/topics/prompt-injection" TargetMode="External"/><Relationship Id="rId12" Type="http://schemas.openxmlformats.org/officeDocument/2006/relationships/hyperlink" Target="https://www.ibm.com/es-es/think/topics/data-exfiltration" TargetMode="External"/><Relationship Id="rId23" Type="http://schemas.openxmlformats.org/officeDocument/2006/relationships/hyperlink" Target="https://www.ibm.com/es-es/think/topics/generative-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es-es/think/topics/ransomware" TargetMode="External"/><Relationship Id="rId15" Type="http://schemas.openxmlformats.org/officeDocument/2006/relationships/hyperlink" Target="https://www.ibm.com/es-es/think/topics/cyber-attack" TargetMode="External"/><Relationship Id="rId14" Type="http://schemas.openxmlformats.org/officeDocument/2006/relationships/hyperlink" Target="https://www.ibm.com/es-es/think/topics/cyberthreats-types" TargetMode="External"/><Relationship Id="rId17" Type="http://schemas.openxmlformats.org/officeDocument/2006/relationships/hyperlink" Target="https://www.ibm.com/es-es/reports/threat-intelligence" TargetMode="External"/><Relationship Id="rId16" Type="http://schemas.openxmlformats.org/officeDocument/2006/relationships/hyperlink" Target="https://mediacenter.ibm.com/media/What+is+the+Dark+Web/1_tytynhg9" TargetMode="External"/><Relationship Id="rId5" Type="http://schemas.openxmlformats.org/officeDocument/2006/relationships/styles" Target="styles.xml"/><Relationship Id="rId19" Type="http://schemas.openxmlformats.org/officeDocument/2006/relationships/hyperlink" Target="https://www.ibm.com/es-es/think/insights/multicloud-strategy" TargetMode="External"/><Relationship Id="rId6" Type="http://schemas.openxmlformats.org/officeDocument/2006/relationships/hyperlink" Target="https://www.ibm.com/es-es/think/topics/cyber-attack" TargetMode="External"/><Relationship Id="rId18" Type="http://schemas.openxmlformats.org/officeDocument/2006/relationships/hyperlink" Target="https://www.ibm.com/es-es/think/topics/cloud-computing" TargetMode="External"/><Relationship Id="rId7" Type="http://schemas.openxmlformats.org/officeDocument/2006/relationships/hyperlink" Target="https://www.ibm.com/es-es/think/topics/risk-management" TargetMode="External"/><Relationship Id="rId8" Type="http://schemas.openxmlformats.org/officeDocument/2006/relationships/hyperlink" Target="https://www.ibm.com/es-es/think/topics/cyber-risk-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