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it2x08k5xux" w:id="0"/>
      <w:bookmarkEnd w:id="0"/>
      <w:r w:rsidDel="00000000" w:rsidR="00000000" w:rsidRPr="00000000">
        <w:rPr>
          <w:rtl w:val="0"/>
        </w:rPr>
        <w:t xml:space="preserve">Estructura de carpetas recomendada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855hjx96tst" w:id="1"/>
      <w:bookmarkEnd w:id="1"/>
      <w:r w:rsidDel="00000000" w:rsidR="00000000" w:rsidRPr="00000000">
        <w:rPr>
          <w:rtl w:val="0"/>
        </w:rPr>
        <w:t xml:space="preserve">Repositorio Backend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energiai-backend</w:t>
      </w:r>
      <w:r w:rsidDel="00000000" w:rsidR="00000000" w:rsidRPr="00000000">
        <w:rPr>
          <w:rtl w:val="0"/>
        </w:rPr>
        <w:t xml:space="preserve"> (Java Spring Boot)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energiai-backend/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main/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│   ├── java/com/energiai/backend/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│   │   ├── EnergiaiBackendApplication.java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│   │   ├── config/              # Configuración: Security, CORS, RestTemplate/WebClient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│   │   ├── SecurityConfig.java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│   │   └── WebClientConfig.java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│   ├── controller/          # Controladores REST (endpoints expuestos al frontend)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│   │   ├── AuthController.java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│   │   └── ConsumoController.java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│   ├── service/             # Lógica de negocio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   │   │   ├── ConsumoService.java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│   │   └── AiClientService.java   # Cliente HTTP hacia el microservicio Python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│   ├── repository/          # Interfaces Spring Data JPA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│   │   ├── UsuarioRepository.java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│   │   └── ConsumoRepository.java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│   ├── model/               # Entidades JPA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│   │   │   ├── Usuario.java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│   │   │   └── ConsumoEnergetico.java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│   │   ├── dto/                 # DTOs de entrada/salida (incluye el contrato de API)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   │   │   ├── ConsumoRequestDTO.java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│   │   │   ├── AiRequestDTO.java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│   │   │   └── AiResponseDTO.java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│   │   ├── exception/           # Manejo centralizado de errores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   │   │   ├── GlobalExceptionHandler.java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│   │   │   └── AiServiceUnavailableException.java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│   │   └── security/            # JWT, filtros de autenticación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│   │       └── JwtAuthFilter.java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   └── resources/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    ├── application.yml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    ├── application-dev.yml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    └── application-prod.yml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└── test/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    └── java/com/energiai/backend/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        ├── service/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        └── controller/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 pom.xml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wxxmm076ewun" w:id="2"/>
      <w:bookmarkEnd w:id="2"/>
      <w:r w:rsidDel="00000000" w:rsidR="00000000" w:rsidRPr="00000000">
        <w:rPr>
          <w:rtl w:val="0"/>
        </w:rPr>
        <w:t xml:space="preserve">Repositorio IA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energiai-ai-service</w:t>
      </w:r>
      <w:r w:rsidDel="00000000" w:rsidR="00000000" w:rsidRPr="00000000">
        <w:rPr>
          <w:rtl w:val="0"/>
        </w:rPr>
        <w:t xml:space="preserve"> (Python FastAPI)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energiai-ai-service/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├── main.py                # Punto de entrada de FastAPI, registro de routers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└── v1/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│       ├── endpoints/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│       │   └── predict.py     # Endpoint POST /api/v1/predict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│       └── router.py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├── schemas/                # Modelos Pydantic (contrato de API)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│   ├── request.py          # EntradaPredictSchema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└── response.py         # SalidaPredictSchema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├── core/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│   ├── config.py            # Settings (variables de entorno, Pydantic Settings)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│   └── model_loader.py      # Carga del modelo desde disco u OCI Object Storage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├── prediction_service.py   # Orquesta la predicción + reglas de negocio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└── recommendation_engine.py # Generación de recomendaciones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└── ml/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    ├── preprocessing.py     # Transformaciones de features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    └── model_utils.py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└── modelo_energiai.joblib   # (o se descarga en runtime desde Object Storage)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└── eda_y_entrenamiento.ipynb   # EDA + entrenamiento (DS-1)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├── test_predict_endpoint.py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└── test_prediction_service.py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zg1kqh8hw5u5" w:id="3"/>
      <w:bookmarkEnd w:id="3"/>
      <w:r w:rsidDel="00000000" w:rsidR="00000000" w:rsidRPr="00000000">
        <w:rPr>
          <w:rtl w:val="0"/>
        </w:rPr>
        <w:t xml:space="preserve">Notas de diseño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schemas/</w:t>
      </w:r>
      <w:r w:rsidDel="00000000" w:rsidR="00000000" w:rsidRPr="00000000">
        <w:rPr>
          <w:rtl w:val="0"/>
        </w:rPr>
        <w:t xml:space="preserve"> en el servicio Python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dto/</w:t>
      </w:r>
      <w:r w:rsidDel="00000000" w:rsidR="00000000" w:rsidRPr="00000000">
        <w:rPr>
          <w:rtl w:val="0"/>
        </w:rPr>
        <w:t xml:space="preserve"> en el backend Java deben mantenerse sincronizados: son las dos caras del mismo contrato de API.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model_loader.py</w:t>
      </w:r>
      <w:r w:rsidDel="00000000" w:rsidR="00000000" w:rsidRPr="00000000">
        <w:rPr>
          <w:rtl w:val="0"/>
        </w:rPr>
        <w:t xml:space="preserve"> centraliza la lógica de carga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.pkl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.joblib</w:t>
      </w:r>
      <w:r w:rsidDel="00000000" w:rsidR="00000000" w:rsidRPr="00000000">
        <w:rPr>
          <w:rtl w:val="0"/>
        </w:rPr>
        <w:t xml:space="preserve">, ya sea desde disco local (desarrollo) o desde OCI Object Storage (producción) — esto evita tener que tocar el resto del código al cambiar el origen del modelo.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AiClientService.java</w:t>
      </w:r>
      <w:r w:rsidDel="00000000" w:rsidR="00000000" w:rsidRPr="00000000">
        <w:rPr>
          <w:rtl w:val="0"/>
        </w:rPr>
        <w:t xml:space="preserve"> en el backend es el único punto que conoce la URL del microservicio de IA, facilitando mocks durante la Semana 2 del roadmap.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