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1398" w:rsidRDefault="000018CF">
      <w:r>
        <w:rPr>
          <w:noProof/>
        </w:rPr>
        <mc:AlternateContent>
          <mc:Choice Requires="wps">
            <w:drawing>
              <wp:anchor distT="0" distB="0" distL="114300" distR="114300" simplePos="0" relativeHeight="251659264" behindDoc="0" locked="0" layoutInCell="1" allowOverlap="1">
                <wp:simplePos x="0" y="0"/>
                <wp:positionH relativeFrom="column">
                  <wp:posOffset>-1796415</wp:posOffset>
                </wp:positionH>
                <wp:positionV relativeFrom="paragraph">
                  <wp:posOffset>-884555</wp:posOffset>
                </wp:positionV>
                <wp:extent cx="1630680" cy="10843260"/>
                <wp:effectExtent l="0" t="0" r="7620" b="0"/>
                <wp:wrapNone/>
                <wp:docPr id="1" name="Rectángulo 1"/>
                <wp:cNvGraphicFramePr/>
                <a:graphic xmlns:a="http://schemas.openxmlformats.org/drawingml/2006/main">
                  <a:graphicData uri="http://schemas.microsoft.com/office/word/2010/wordprocessingShape">
                    <wps:wsp>
                      <wps:cNvSpPr/>
                      <wps:spPr>
                        <a:xfrm>
                          <a:off x="0" y="0"/>
                          <a:ext cx="1630680" cy="108432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3C751" id="Rectángulo 1" o:spid="_x0000_s1026" style="position:absolute;margin-left:-141.45pt;margin-top:-69.65pt;width:128.4pt;height:85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4eznAIAAIgFAAAOAAAAZHJzL2Uyb0RvYy54bWysVMFu2zAMvQ/YPwi6r7bTNOuCOkWQosOA&#10;oi3aDj0rshQbkEVNUuJkf7Nv2Y+Nkmyn64odhuWgiCb5SD6RvLjct4rshHUN6JIWJzklQnOoGr0p&#10;6den6w/nlDjPdMUUaFHSg3D0cvH+3UVn5mICNahKWIIg2s07U9LaezPPMsdr0TJ3AkZoVEqwLfMo&#10;2k1WWdYhequySZ7Psg5sZSxw4Rx+vUpKuoj4Ugru76R0whNVUszNx9PGcx3ObHHB5hvLTN3wPg32&#10;D1m0rNEYdIS6Yp6RrW3+gGobbsGB9Ccc2gykbLiINWA1Rf6qmseaGRFrQXKcGWly/w+W3+7uLWkq&#10;fDtKNGvxiR6QtJ8/9GargBSBoM64Odo9mnvbSw6vodq9tG34xzrIPpJ6GEkVe084fixmp/nsHLnn&#10;qCvy8+npZBZ5z47+xjr/WUBLwqWkFjOIbLLdjfMYE00HkxDOgWqq60apKIRWEStlyY7hI/t9zBk9&#10;frNSOthqCF4JMHzJQmmpmHjzByWCndIPQiIrmP4kJhL78RiEcS60L5KqZpVIsc9y/AXGQvQhrShF&#10;wIAsMf6I3QMMlglkwE4wvX1wFbGdR+f8b4kl59EjRgbtR+e20WDfAlBYVR852Q8kJWoCS2uoDtgz&#10;FtIwOcOvG3y2G+b8PbM4PfjWuBH8HR5SQVdS6G+U1GC/v/U92GNTo5aSDqexpO7blllBifqisd0/&#10;FdNpGN8oTM8+TlCwLzXrlxq9bVeAvYAtjdnFa7D3arhKC+0zLo5liIoqpjnGLin3dhBWPm0JXD1c&#10;LJfRDEfWMH+jHw0P4IHV0JZP+2dmTd+7Hvv+FobJZfNXLZxsg6eG5daDbGJ/H3nt+cZxj43Tr6aw&#10;T17K0eq4QBe/AAAA//8DAFBLAwQUAAYACAAAACEAwkx3POQAAAAOAQAADwAAAGRycy9kb3ducmV2&#10;LnhtbEyPQU7DMBBF90jcwRokNih14pAoDXGqFtoNG6DlAG5skqjxOIrdNtyeYQW7Gc3Tn/er1WwH&#10;djGT7x1KSBYxMION0z22Ej4Pu6gA5oNCrQaHRsK38bCqb28qVWp3xQ9z2YeWUQj6UknoQhhLzn3T&#10;Gav8wo0G6fblJqsCrVPL9aSuFG4HLuI451b1SB86NZrnzjSn/dlKOLy959tdn6EYTy/rxybbPGxf&#10;N1Le383rJ2DBzOEPhl99UoeanI7ujNqzQUIkCrEklqYkXabAiIlEngA7EpzlRQq8rvj/GvUPAAAA&#10;//8DAFBLAQItABQABgAIAAAAIQC2gziS/gAAAOEBAAATAAAAAAAAAAAAAAAAAAAAAABbQ29udGVu&#10;dF9UeXBlc10ueG1sUEsBAi0AFAAGAAgAAAAhADj9If/WAAAAlAEAAAsAAAAAAAAAAAAAAAAALwEA&#10;AF9yZWxzLy5yZWxzUEsBAi0AFAAGAAgAAAAhAL2Lh7OcAgAAiAUAAA4AAAAAAAAAAAAAAAAALgIA&#10;AGRycy9lMm9Eb2MueG1sUEsBAi0AFAAGAAgAAAAhAMJMdzzkAAAADgEAAA8AAAAAAAAAAAAAAAAA&#10;9gQAAGRycy9kb3ducmV2LnhtbFBLBQYAAAAABAAEAPMAAAAHBgAAAAA=&#10;" fillcolor="black [3213]" stroked="f" strokeweight="1pt"/>
            </w:pict>
          </mc:Fallback>
        </mc:AlternateContent>
      </w:r>
      <w:r>
        <w:rPr>
          <w:noProof/>
        </w:rPr>
        <mc:AlternateContent>
          <mc:Choice Requires="wps">
            <w:drawing>
              <wp:anchor distT="0" distB="0" distL="114300" distR="114300" simplePos="0" relativeHeight="251658239" behindDoc="0" locked="0" layoutInCell="1" allowOverlap="1" wp14:anchorId="7402253F" wp14:editId="115BCF6F">
                <wp:simplePos x="0" y="0"/>
                <wp:positionH relativeFrom="column">
                  <wp:posOffset>-725805</wp:posOffset>
                </wp:positionH>
                <wp:positionV relativeFrom="paragraph">
                  <wp:posOffset>-815340</wp:posOffset>
                </wp:positionV>
                <wp:extent cx="922020" cy="10820400"/>
                <wp:effectExtent l="0" t="0" r="0" b="0"/>
                <wp:wrapNone/>
                <wp:docPr id="2" name="Rectángulo 2"/>
                <wp:cNvGraphicFramePr/>
                <a:graphic xmlns:a="http://schemas.openxmlformats.org/drawingml/2006/main">
                  <a:graphicData uri="http://schemas.microsoft.com/office/word/2010/wordprocessingShape">
                    <wps:wsp>
                      <wps:cNvSpPr/>
                      <wps:spPr>
                        <a:xfrm>
                          <a:off x="0" y="0"/>
                          <a:ext cx="922020" cy="108204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9D849D" id="Rectángulo 2" o:spid="_x0000_s1026" style="position:absolute;margin-left:-57.15pt;margin-top:-64.2pt;width:72.6pt;height:852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DTmgIAAIgFAAAOAAAAZHJzL2Uyb0RvYy54bWysVMFu2zAMvQ/YPwi6r3aMdGuDOkXWIsOA&#10;oi3aDj0rshQbkEVNUuJkf7Nv2Y+NlB23a4sdhuWgiCL5SD6TPDvftYZtlQ8N2JJPjnLOlJVQNXZd&#10;8m8Pyw8nnIUobCUMWFXyvQr8fP7+3VnnZqqAGkylPEMQG2adK3kdo5tlWZC1akU4AqcsKjX4VkQU&#10;/TqrvOgQvTVZkecfsw585TxIFQK+XvZKPk/4WisZb7QOKjJTcswtptOnc0VnNj8Ts7UXrm7kkIb4&#10;hyxa0VgMOkJdiijYxjevoNpGegig45GENgOtG6lSDVjNJH9RzX0tnEq1IDnBjTSF/wcrr7e3njVV&#10;yQvOrGjxE90hab9+2vXGACuIoM6FGdrdu1s/SAGvVO1O+5b+sQ62S6TuR1LVLjKJj6dFkRdIvUTV&#10;JD8p8mmeaM+e3J0P8YuCltGl5B4TSGSK7VWIGBJNDyYULYBpqmVjTBL8enVhPNsK+sL553x5QP/D&#10;zFgytkBuPSK9ZFRaX0y6xb1RZGfsndLICqZfpExSP6oxjpBS2TjpVbWoVB/+OMcfMYYJjx5JSoCE&#10;rDH+iD0AUK+/xu5hBntyVamdR+f8b4n1zqNHigw2js5tY8G/BWCwqiFyb38gqaeGWFpBtcee8dAP&#10;U3By2eB3uxIh3gqP04MfGzdCvMFDG+hKDsONsxr8j7feyR6bGrWcdTiNJQ/fN8IrzsxXi+1+OplO&#10;aXyTMD3+RA3ln2tWzzV2014AtsMEd4+T6Ur20Ryu2kP7iItjQVFRJazE2CWX0R+Ei9hvCVw9Ui0W&#10;yQxH1ol4Ze+dJHBilfryYfcovBuaN2LfX8NhcsXsRQ/3tuRpYbGJoJvU4E+8DnzjuKfGGVYT7ZPn&#10;crJ6WqDz3wAAAP//AwBQSwMEFAAGAAgAAAAhAIGmJCDiAAAADQEAAA8AAABkcnMvZG93bnJldi54&#10;bWxMj8tOwzAQRfdI/IM1SOxaO31RQpwKNWJDy4KWBUs3HpKAH5HttoGvZ7qC3Yzm6M65xWqwhp0w&#10;xM47CdlYAENXe925RsLb/mm0BBaTcloZ71DCN0ZYlddXhcq1P7tXPO1SwyjExVxJaFPqc85j3aJV&#10;cex7dHT78MGqRGtouA7qTOHW8IkQC25V5+hDq3pct1h/7Y5WQvVszE96r4Ldi+pl0+Nmvf0MUt7e&#10;DI8PwBIO6Q+Giz6pQ0lOB390OjIjYZRlsymxl2mynAEjZirugR2Ind/NF8DLgv9vUf4CAAD//wMA&#10;UEsBAi0AFAAGAAgAAAAhALaDOJL+AAAA4QEAABMAAAAAAAAAAAAAAAAAAAAAAFtDb250ZW50X1R5&#10;cGVzXS54bWxQSwECLQAUAAYACAAAACEAOP0h/9YAAACUAQAACwAAAAAAAAAAAAAAAAAvAQAAX3Jl&#10;bHMvLnJlbHNQSwECLQAUAAYACAAAACEAGafg05oCAACIBQAADgAAAAAAAAAAAAAAAAAuAgAAZHJz&#10;L2Uyb0RvYy54bWxQSwECLQAUAAYACAAAACEAgaYkIOIAAAANAQAADwAAAAAAAAAAAAAAAAD0BAAA&#10;ZHJzL2Rvd25yZXYueG1sUEsFBgAAAAAEAAQA8wAAAAMGAAAAAA==&#10;" fillcolor="#00b0f0" stroked="f" strokeweight="1pt"/>
            </w:pict>
          </mc:Fallback>
        </mc:AlternateContent>
      </w:r>
    </w:p>
    <w:p w:rsidR="00431398" w:rsidRDefault="00431398"/>
    <w:p w:rsidR="00431398" w:rsidRDefault="00431398"/>
    <w:p w:rsidR="00431398" w:rsidRDefault="00431398"/>
    <w:p w:rsidR="00431398" w:rsidRDefault="00431398"/>
    <w:p w:rsidR="00431398" w:rsidRDefault="00431398"/>
    <w:bookmarkStart w:id="0" w:name="_Toc223304090"/>
    <w:p w:rsidR="00431398" w:rsidRPr="005521F0" w:rsidRDefault="00431398" w:rsidP="000018CF">
      <w:pPr>
        <w:ind w:left="851"/>
        <w:jc w:val="center"/>
        <w:rPr>
          <w:rFonts w:eastAsia="Times New Roman"/>
          <w:b/>
          <w:kern w:val="36"/>
          <w:sz w:val="56"/>
          <w:szCs w:val="56"/>
          <w:lang w:eastAsia="es-ES"/>
        </w:rPr>
      </w:pPr>
      <w:r w:rsidRPr="005521F0">
        <w:rPr>
          <w:rFonts w:eastAsia="Times New Roman"/>
          <w:b/>
          <w:noProof/>
          <w:kern w:val="36"/>
          <w:sz w:val="56"/>
          <w:szCs w:val="56"/>
          <w:lang w:eastAsia="es-ES"/>
        </w:rPr>
        <mc:AlternateContent>
          <mc:Choice Requires="wps">
            <w:drawing>
              <wp:anchor distT="0" distB="0" distL="114300" distR="114300" simplePos="0" relativeHeight="251660288" behindDoc="0" locked="0" layoutInCell="1" allowOverlap="1">
                <wp:simplePos x="0" y="0"/>
                <wp:positionH relativeFrom="leftMargin">
                  <wp:posOffset>146685</wp:posOffset>
                </wp:positionH>
                <wp:positionV relativeFrom="paragraph">
                  <wp:posOffset>183515</wp:posOffset>
                </wp:positionV>
                <wp:extent cx="1546860" cy="1508760"/>
                <wp:effectExtent l="0" t="0" r="0" b="0"/>
                <wp:wrapNone/>
                <wp:docPr id="3" name="Rombo 3"/>
                <wp:cNvGraphicFramePr/>
                <a:graphic xmlns:a="http://schemas.openxmlformats.org/drawingml/2006/main">
                  <a:graphicData uri="http://schemas.microsoft.com/office/word/2010/wordprocessingShape">
                    <wps:wsp>
                      <wps:cNvSpPr/>
                      <wps:spPr>
                        <a:xfrm>
                          <a:off x="0" y="0"/>
                          <a:ext cx="1546860" cy="1508760"/>
                        </a:xfrm>
                        <a:prstGeom prst="diamond">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DED154" id="_x0000_t4" coordsize="21600,21600" o:spt="4" path="m10800,l,10800,10800,21600,21600,10800xe">
                <v:stroke joinstyle="miter"/>
                <v:path gradientshapeok="t" o:connecttype="rect" textboxrect="5400,5400,16200,16200"/>
              </v:shapetype>
              <v:shape id="Rombo 3" o:spid="_x0000_s1026" type="#_x0000_t4" style="position:absolute;margin-left:11.55pt;margin-top:14.45pt;width:121.8pt;height:118.8pt;z-index:25166028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8NXaWioDAADOBgAADgAAAGRycy9lMm9Eb2MueG1srFVbT9swFH6f&#10;tP9g+b0kKSktFQF1LUxIFSBg4tl1HGLJt9nubdP++47tpCBAmzStD64vx+fy+Ttfzi52UqANs45r&#10;VeHiKMeIKaprrp4r/O3xajDByHmiaiK0YhXeM4cvzj9/OtuaKRvqVouaWQROlJtuTYVb7800yxxt&#10;mSTuSBum4LDRVhIPS/uc1ZZswbsU2TDPT7KttrWxmjLnYHeRDvF59N80jPrbpnHMI1FhyM3H0cZx&#10;Fcbs/IxMny0xLaddGuQfspCEKwh6cLUgnqC15e9cSU6tdrrxR1TLTDcNpyzWANUU+ZtqHlpiWKwF&#10;wHHmAJP7f27pzebOIl5X+BgjRSQ80b2WK42OAzRb46Zg8WDubLdyMA117horwz9UgHYRzv0BTrbz&#10;iMJmMSpPJieAOoWzYpRPxrAAP9nLdWOd/8q0RGFS4ZoTqVUdkSSbpfPJurcKAVeCmysuBKoNoAvO&#10;rfZP3LcRKwgT7wajDi14679zKr3DQtO1ZMonYlkmiAdWu5YbB2GmTK4Y4GSv6xQEyoQMQ06h4PjY&#10;P4eTWZ6fDr8M5qN8Pijz8eVgdlqOB+P8clzm5aSYF/NfIcWinK4dW2pKxMLwnnlF+S7bDwnT9UDi&#10;TOQe2pDI8AQYJBRh7lMExAMkIVdn6T10BdjB3FvmaRumDUDa7YPx4aC7GAAPVkKFUemwTpHCThZo&#10;kogRZ34vWLK+Zw1wC6gwjM8Su5rNhU3ZEkoB7QSma0nN0vYoh1/Hk8ONWI5Q4PAl28535yAoxnvf&#10;KctUXbzKoigcEsv/lFgHZn8jRtbKHy5LrrT9yIGAqrrIyb4HKUETUFrpeg+dB+yNLHaGXnHogSVx&#10;/o5Y0CCgNuiqv4WhEXpbYd3NMGq1/fHRfrAHAsEpRlvQtAq772tiGUbiWoFonBZlGUQwLsrReBja&#10;5/XJ6vWJWsu5BlIVoOCGxmmw96KfNlbLJ5DfWYgKR0RRiF1h6m2/mPuktSDglM1m0QyEzxC/VA+G&#10;9v0aGvxx90Ss6YTAA3NvdK9/ZPpGDJJt4uJs7XXDo1K84NrhDaIZidMJfFDl1+to9fIZOv8NAAD/&#10;/wMAUEsDBAoAAAAAAAAAIQDK4qxKkgcAAJIHAAAVAAAAZHJzL21lZGlhL2ltYWdlMS5qZmlm/9j/&#10;4AAQSkZJRgABAQAAAQABAAD/2wCEAAkGBxAHBhANBw4SEg8QDw8QDRATDhsPDhAVIBEXFxYRExYY&#10;HjQsGB0xIBUWLT0jMTUtLi4uGSs0RzUsQzQ5OjcBCgoKDg0OGhAQGisdHR4tKy0tKy0tNS0tLS0t&#10;KystLS0vLSstLS0tLS0tLS0tLTctKy0tLS0rLSsrKy0tLS0rK//AABEIAMgAyAMBEQACEQEDEQH/&#10;xAAbAAEAAgMBAQAAAAAAAAAAAAAAAwcBBQYEAv/EADMQAQACAAQEAwUGBwAAAAAAAAABAgMEBREG&#10;EiExE0GRMlFhc7IiIzVxgaEUFSQ0UmKC/8QAGwEBAAIDAQEAAAAAAAAAAAAAAAEFAgMEBgf/xAAo&#10;EQEAAQMDBAEEAwEAAAAAAAAAAQIDEQQhMQUSQVEyEyIzcRU0YRT/2gAMAwEAAhEDEQA/AKQdDEAA&#10;AAAAAAAAAAAAAAAAAAAAAAAAAAAAAAAAAAAAAAAAAAAAAAAAAAAAAAAAAAAAAAAAAAAAAAAAAAAA&#10;AAAAAAAAAAAAAAAAAAAAAAAAAAAAAAAAAAAAAAAAAAAAAAAAAAAAAAAAAAAAAAAAAAAAAAAAAAAA&#10;AAAAAAAAAAAAAAAAAAAAAAAAAAAAAAAAAAAAAAAAAAAAAAAAAAAAAEggAAAAEggAAAAAAAAAAAAA&#10;AAAB9RWZ7RPoMooqnwck+6fROE/Tq9MTEx3hGGMxMMCAH1FJntWfROJMwck+cT6GJR3Q+UJAAAAA&#10;AAAAAAAAAAAI7iY5WTpVYrp+FFY2+7pP7O61H2voWjtU/wDNTt4e+jdERhzXqKfTQ8b4/h6ZXD26&#10;4l/SIjy93eGnUzEUvPdRmIjZwrhmFO6XgPMRha14dqxPiUtFZ261mI5uk+XaXVpJiKsNV34rIos4&#10;iIVV2ZwkhlMRhXV1T7U9xBWK65mIrG0Rj4u0f9z0hSXvnL0tj8dLXtbaAAAAAAAAAAAAAAAzHcZU&#10;8rK02P6HC+VT6Yd9n4voml201H6e2jdHDlvxs1fE+mW1LT/uI3xMOeasedo261j9vRqvW+6jLz+v&#10;td1OfSvr0nDvNbxMTHSYmNphwTTPCkmHYcD6Lema/i8zWa1isxhRMbTaZjbm/Lb13dulsz3dzTdn&#10;7XdUWMKq6khM8K24qDiP8ezPz8X65Ul75y9Np/x0/prWpuAAAAAAAAAAAAAAAI6SJjlv6cUYuFhV&#10;phUpEVrFd5iZmdo8+rbF6aeF1/NXooimmNobvQuI65/GjCzNYpefZmPZt8Pg6LV7u5dNjqf1vsqj&#10;Eukq6i++4wq2tzWrEzHaZjrH5J7YVN9PVshVXUtGcKy6khlG8bq657aTH4QyuZzl8bMRe1sS1rTH&#10;PtWJmd+mzmnS0TOZZT1O9bpimnw1Ou8DUjK2xNJm0XrEz4dp5otHurPvab2ixHdDfpOs1TXFN3z5&#10;cBMbd1b4w9HzuwIAAAAAAAAAAAAAABPCXLTauYpOF7XNE129+/RNPOzO38owtmq2hf3eEtWcKq+l&#10;qyVV1LRnCsupIZK27O+Ekdk4hwXIiJ3fcJ4icuSc92yldb5f5vj+B7HjYnLt225522efuTHfL6Bp&#10;8/SpzziHhYNwAAAAAAAAAAAABHcTDcV4czF8OtsKK2i1YtH2ojaJjfzZxbmqFrHSNTVTFVMZiW70&#10;DhucrmIxs7MTavWlI67T/lMuizZxO7p03TJt1xVcdXV2RDbfhmcxTDvFcS9Yt5RNoif03T9SnhUX&#10;qol6a9myJid1XeS0ZRturLqSGWZhW3fls57G4zy+Wz+JgZml48O805oiLRO09d3NOrimqYlunpVy&#10;umK6ZavX+Oa4mWthaTFotaNpxLRy8sf6x7/i0XtbmMQ36Po3ZX33d/8AHCd56q+dt5eg2YEAAAAA&#10;AAAAAAAAM17iY5WVpv8AY4XyqfTDvtTHa+jaX+tRn09tG6HJfavijU7adp8eBO2JiTNaz51jztH7&#10;erVfrmmMQ8/rrnbGIV9e83tNrzMzPWZmd5lwd1SkmZl1/AusXnM/wmPabVmszhbzvNZiN+WPhtv6&#10;OzTXJnZpuxs7uiyz4VV5JCd5hXV8qg4j/Hsz8/F+uVHe+cvS6f8AFH6a1q/TeynHs8MCAAAAAAAA&#10;AAAAAGY7iY5WRpeJF8hhTWYn7unn8Hda2h9C0l6mrT07+HvpLdTLmv105ndz/G+FF9OpfeN63223&#10;7xMddvSHPqJiXneoxnhw7ihUOl4CwIxNZm95iPDw7TWN+szP2en6TLq0sR37tV3hY9ZWuYzsqbsJ&#10;YmITMxFLgqonKntfvGJreYtSYmJxsWYmO0xzz1hSXvk9JYjFuGva20AAAAAAAAAAAAAAABnmnbuM&#10;u6r2c0+8yd0m6ZmZQwgDM+A3M+xndOUYhjug4AAAAAAAAAAAAAAAAAAAAAAAAAAAAAAAAAAAAAAA&#10;AAAAAAAAAAAAAAAAAAAAAAAAAAAAAAAAAAAAAAAAAAAAAAAAAAAAAAAAAAAAAAAAAAAAAAAAAAAA&#10;AAAAAAAAAAAAAAAAAAAAAAAAAAAAAAAAAAAAAAAAAAAAAAAAAAAAAAAAAAAAAAAAAAAAAf/ZUEsD&#10;BBQABgAIAAAAIQC7d0463QAAAAkBAAAPAAAAZHJzL2Rvd25yZXYueG1sTI/NTsNADITvSLzDykjc&#10;6KahhCZkU6FKnEBIBC69uVk3CexPyG7T8PYYLnCyrRmNvyk3szViojH03ilYLhIQ5Bqve9cqeHt9&#10;uFqDCBGdRuMdKfiiAJvq/KzEQvuTe6Gpjq3gEBcKVNDFOBRShqYji2HhB3KsHfxoMfI5tlKPeOJw&#10;a2SaJJm02Dv+0OFA246aj/poFUz2cTZP+Rbf6zhg3D2vcvpcKXV5Md/fgYg0xz8z/OAzOlTMtPdH&#10;p4MwCtLrJTt5rnMQrKdZdgti/7vcgKxK+b9B9Q0AAP//AwBQSwMEFAAGAAgAAAAhABJG2ZK6AAAA&#10;IgEAABkAAABkcnMvX3JlbHMvZTJvRG9jLnhtbC5yZWxzhI/LCsIwEEX3gv8QZm/TuhCRpm5EcCv1&#10;A4Zk0kabB0kU+/cG3CgILude7jlMu3/aiT0oJuOdgKaqgZGTXhk3CLj0x9UWWMroFE7ekYCZEuy7&#10;5aI904S5jNJoQmKF4pKAMeew4zzJkSymygdypdE+WszljAMPKG84EF/X9YbHTwZ0X0x2UgLiSTXA&#10;+jkU83+219pIOnh5t+TyDwU3trgLEONAWYAlZfAdNtVVGw28a/nXZ90LAAD//wMAUEsBAi0AFAAG&#10;AAgAAAAhAH0kPNQOAQAAFQIAABMAAAAAAAAAAAAAAAAAAAAAAFtDb250ZW50X1R5cGVzXS54bWxQ&#10;SwECLQAUAAYACAAAACEAOP0h/9YAAACUAQAACwAAAAAAAAAAAAAAAAA/AQAAX3JlbHMvLnJlbHNQ&#10;SwECLQAUAAYACAAAACEA8NXaWioDAADOBgAADgAAAAAAAAAAAAAAAAA+AgAAZHJzL2Uyb0RvYy54&#10;bWxQSwECLQAKAAAAAAAAACEAyuKsSpIHAACSBwAAFQAAAAAAAAAAAAAAAACUBQAAZHJzL21lZGlh&#10;L2ltYWdlMS5qZmlmUEsBAi0AFAAGAAgAAAAhALt3TjrdAAAACQEAAA8AAAAAAAAAAAAAAAAAWQ0A&#10;AGRycy9kb3ducmV2LnhtbFBLAQItABQABgAIAAAAIQASRtmSugAAACIBAAAZAAAAAAAAAAAAAAAA&#10;AGMOAABkcnMvX3JlbHMvZTJvRG9jLnhtbC5yZWxzUEsFBgAAAAAGAAYAfQEAAFQPAAAAAA==&#10;" stroked="f" strokeweight="1pt">
                <v:fill r:id="rId7" o:title="" recolor="t" rotate="t" type="frame"/>
                <w10:wrap anchorx="margin"/>
              </v:shape>
            </w:pict>
          </mc:Fallback>
        </mc:AlternateContent>
      </w:r>
      <w:bookmarkEnd w:id="0"/>
      <w:r w:rsidR="00BE5AAC" w:rsidRPr="005521F0">
        <w:rPr>
          <w:b/>
          <w:sz w:val="56"/>
          <w:szCs w:val="56"/>
        </w:rPr>
        <w:t>Business Intelligence para robótica quirúrgica</w:t>
      </w:r>
    </w:p>
    <w:p w:rsidR="00431398" w:rsidRPr="005521F0" w:rsidRDefault="00431398" w:rsidP="000018CF">
      <w:pPr>
        <w:ind w:left="1276" w:right="140"/>
        <w:jc w:val="center"/>
        <w:rPr>
          <w:rFonts w:eastAsia="Times New Roman"/>
          <w:b/>
          <w:sz w:val="36"/>
          <w:szCs w:val="36"/>
          <w:lang w:eastAsia="es-ES"/>
        </w:rPr>
      </w:pPr>
      <w:bookmarkStart w:id="1" w:name="_Toc223304091"/>
      <w:r w:rsidRPr="005521F0">
        <w:rPr>
          <w:rFonts w:eastAsia="Times New Roman"/>
          <w:b/>
          <w:sz w:val="36"/>
          <w:szCs w:val="36"/>
          <w:lang w:eastAsia="es-ES"/>
        </w:rPr>
        <w:t>Modelo de Adopción de Cirugía Robótica – Justina</w:t>
      </w:r>
      <w:bookmarkEnd w:id="1"/>
    </w:p>
    <w:p w:rsidR="00431398" w:rsidRPr="00431398" w:rsidRDefault="00943876" w:rsidP="005521F0">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v:rect id="_x0000_i1025" style="width:0;height:1.5pt" o:hralign="center" o:hrstd="t" o:hr="t" fillcolor="#a0a0a0" stroked="f"/>
        </w:pict>
      </w:r>
    </w:p>
    <w:p w:rsidR="00431398" w:rsidRDefault="00431398"/>
    <w:p w:rsidR="00431398" w:rsidRPr="00BE5AAC" w:rsidRDefault="00BE5AAC" w:rsidP="00BE5AAC">
      <w:pPr>
        <w:ind w:left="567"/>
        <w:jc w:val="center"/>
        <w:rPr>
          <w:b/>
          <w:sz w:val="40"/>
          <w:szCs w:val="40"/>
        </w:rPr>
      </w:pPr>
      <w:r w:rsidRPr="00BE5AAC">
        <w:rPr>
          <w:b/>
          <w:sz w:val="40"/>
          <w:szCs w:val="40"/>
        </w:rPr>
        <w:t>Simulación No Country</w:t>
      </w:r>
    </w:p>
    <w:p w:rsidR="00BE5AAC" w:rsidRPr="00BE5AAC" w:rsidRDefault="00BE5AAC" w:rsidP="00BE5AAC">
      <w:pPr>
        <w:ind w:left="567"/>
        <w:jc w:val="center"/>
        <w:rPr>
          <w:sz w:val="28"/>
          <w:szCs w:val="28"/>
        </w:rPr>
      </w:pPr>
      <w:r w:rsidRPr="00BE5AAC">
        <w:rPr>
          <w:sz w:val="28"/>
          <w:szCs w:val="28"/>
        </w:rPr>
        <w:t>Febrero 2026</w:t>
      </w:r>
    </w:p>
    <w:p w:rsidR="00431398" w:rsidRDefault="00431398"/>
    <w:p w:rsidR="004E1BE9" w:rsidRDefault="004E1BE9"/>
    <w:p w:rsidR="004E1BE9" w:rsidRDefault="004E1BE9"/>
    <w:p w:rsidR="004E1BE9" w:rsidRDefault="004E1BE9"/>
    <w:p w:rsidR="004E1BE9" w:rsidRDefault="004E1BE9"/>
    <w:p w:rsidR="00431398" w:rsidRPr="000018CF" w:rsidRDefault="00BE5AAC" w:rsidP="000018CF">
      <w:pPr>
        <w:ind w:left="709"/>
        <w:rPr>
          <w:sz w:val="28"/>
          <w:szCs w:val="28"/>
        </w:rPr>
      </w:pPr>
      <w:r w:rsidRPr="000018CF">
        <w:rPr>
          <w:sz w:val="28"/>
          <w:szCs w:val="28"/>
        </w:rPr>
        <w:t xml:space="preserve">Equipo: S02-26-Equipo 52-Data </w:t>
      </w:r>
      <w:proofErr w:type="spellStart"/>
      <w:r w:rsidRPr="000018CF">
        <w:rPr>
          <w:sz w:val="28"/>
          <w:szCs w:val="28"/>
        </w:rPr>
        <w:t>Science</w:t>
      </w:r>
      <w:proofErr w:type="spellEnd"/>
    </w:p>
    <w:p w:rsidR="00431398" w:rsidRDefault="00431398"/>
    <w:tbl>
      <w:tblPr>
        <w:tblW w:w="0" w:type="auto"/>
        <w:tblInd w:w="709" w:type="dxa"/>
        <w:tblCellMar>
          <w:top w:w="15" w:type="dxa"/>
          <w:left w:w="15" w:type="dxa"/>
          <w:bottom w:w="15" w:type="dxa"/>
          <w:right w:w="15" w:type="dxa"/>
        </w:tblCellMar>
        <w:tblLook w:val="04A0" w:firstRow="1" w:lastRow="0" w:firstColumn="1" w:lastColumn="0" w:noHBand="0" w:noVBand="1"/>
      </w:tblPr>
      <w:tblGrid>
        <w:gridCol w:w="3767"/>
        <w:gridCol w:w="1656"/>
      </w:tblGrid>
      <w:tr w:rsidR="004E1BE9" w:rsidRPr="004E1BE9" w:rsidTr="000018CF">
        <w:trPr>
          <w:trHeight w:val="288"/>
        </w:trPr>
        <w:tc>
          <w:tcPr>
            <w:tcW w:w="0" w:type="auto"/>
            <w:tcMar>
              <w:top w:w="0" w:type="dxa"/>
              <w:left w:w="70" w:type="dxa"/>
              <w:bottom w:w="0" w:type="dxa"/>
              <w:right w:w="70" w:type="dxa"/>
            </w:tcMar>
            <w:vAlign w:val="bottom"/>
            <w:hideMark/>
          </w:tcPr>
          <w:p w:rsidR="004E1BE9" w:rsidRPr="004E1BE9" w:rsidRDefault="004E1BE9" w:rsidP="004E1BE9">
            <w:pPr>
              <w:spacing w:after="0" w:line="240" w:lineRule="auto"/>
              <w:rPr>
                <w:rFonts w:ascii="Times New Roman" w:eastAsia="Times New Roman" w:hAnsi="Times New Roman" w:cs="Times New Roman"/>
                <w:sz w:val="24"/>
                <w:szCs w:val="24"/>
                <w:lang w:eastAsia="es-ES"/>
              </w:rPr>
            </w:pPr>
            <w:r w:rsidRPr="004E1BE9">
              <w:rPr>
                <w:rFonts w:ascii="Calibri" w:eastAsia="Times New Roman" w:hAnsi="Calibri" w:cs="Calibri"/>
                <w:color w:val="000000"/>
                <w:sz w:val="26"/>
                <w:szCs w:val="26"/>
                <w:lang w:eastAsia="es-ES"/>
              </w:rPr>
              <w:t>Antonio Pérez Sandoval</w:t>
            </w:r>
          </w:p>
        </w:tc>
        <w:tc>
          <w:tcPr>
            <w:tcW w:w="0" w:type="auto"/>
            <w:tcMar>
              <w:top w:w="0" w:type="dxa"/>
              <w:left w:w="70" w:type="dxa"/>
              <w:bottom w:w="0" w:type="dxa"/>
              <w:right w:w="70" w:type="dxa"/>
            </w:tcMar>
            <w:vAlign w:val="bottom"/>
            <w:hideMark/>
          </w:tcPr>
          <w:p w:rsidR="004E1BE9" w:rsidRPr="004E1BE9" w:rsidRDefault="004E1BE9" w:rsidP="004E1BE9">
            <w:pPr>
              <w:spacing w:after="0" w:line="240" w:lineRule="auto"/>
              <w:rPr>
                <w:rFonts w:ascii="Times New Roman" w:eastAsia="Times New Roman" w:hAnsi="Times New Roman" w:cs="Times New Roman"/>
                <w:sz w:val="24"/>
                <w:szCs w:val="24"/>
                <w:lang w:eastAsia="es-ES"/>
              </w:rPr>
            </w:pPr>
            <w:r w:rsidRPr="004E1BE9">
              <w:rPr>
                <w:rFonts w:ascii="Calibri" w:eastAsia="Times New Roman" w:hAnsi="Calibri" w:cs="Calibri"/>
                <w:color w:val="000000"/>
                <w:sz w:val="26"/>
                <w:szCs w:val="26"/>
                <w:lang w:eastAsia="es-ES"/>
              </w:rPr>
              <w:t xml:space="preserve">Data </w:t>
            </w:r>
            <w:proofErr w:type="spellStart"/>
            <w:r w:rsidRPr="004E1BE9">
              <w:rPr>
                <w:rFonts w:ascii="Calibri" w:eastAsia="Times New Roman" w:hAnsi="Calibri" w:cs="Calibri"/>
                <w:color w:val="000000"/>
                <w:sz w:val="26"/>
                <w:szCs w:val="26"/>
                <w:lang w:eastAsia="es-ES"/>
              </w:rPr>
              <w:t>Scientist</w:t>
            </w:r>
            <w:proofErr w:type="spellEnd"/>
          </w:p>
        </w:tc>
      </w:tr>
      <w:tr w:rsidR="004E1BE9" w:rsidRPr="004E1BE9" w:rsidTr="000018CF">
        <w:trPr>
          <w:trHeight w:val="288"/>
        </w:trPr>
        <w:tc>
          <w:tcPr>
            <w:tcW w:w="0" w:type="auto"/>
            <w:tcMar>
              <w:top w:w="0" w:type="dxa"/>
              <w:left w:w="70" w:type="dxa"/>
              <w:bottom w:w="0" w:type="dxa"/>
              <w:right w:w="70" w:type="dxa"/>
            </w:tcMar>
            <w:vAlign w:val="bottom"/>
            <w:hideMark/>
          </w:tcPr>
          <w:p w:rsidR="004E1BE9" w:rsidRPr="004E1BE9" w:rsidRDefault="004E1BE9" w:rsidP="004E1BE9">
            <w:pPr>
              <w:spacing w:after="0" w:line="240" w:lineRule="auto"/>
              <w:rPr>
                <w:rFonts w:ascii="Times New Roman" w:eastAsia="Times New Roman" w:hAnsi="Times New Roman" w:cs="Times New Roman"/>
                <w:sz w:val="24"/>
                <w:szCs w:val="24"/>
                <w:lang w:eastAsia="es-ES"/>
              </w:rPr>
            </w:pPr>
            <w:r w:rsidRPr="004E1BE9">
              <w:rPr>
                <w:rFonts w:ascii="Calibri" w:eastAsia="Times New Roman" w:hAnsi="Calibri" w:cs="Calibri"/>
                <w:color w:val="000000"/>
                <w:sz w:val="26"/>
                <w:szCs w:val="26"/>
                <w:lang w:eastAsia="es-ES"/>
              </w:rPr>
              <w:t>Franco Gastón Cuello</w:t>
            </w:r>
          </w:p>
        </w:tc>
        <w:tc>
          <w:tcPr>
            <w:tcW w:w="0" w:type="auto"/>
            <w:tcMar>
              <w:top w:w="0" w:type="dxa"/>
              <w:left w:w="70" w:type="dxa"/>
              <w:bottom w:w="0" w:type="dxa"/>
              <w:right w:w="70" w:type="dxa"/>
            </w:tcMar>
            <w:vAlign w:val="bottom"/>
            <w:hideMark/>
          </w:tcPr>
          <w:p w:rsidR="004E1BE9" w:rsidRPr="004E1BE9" w:rsidRDefault="004E1BE9" w:rsidP="004E1BE9">
            <w:pPr>
              <w:spacing w:after="0" w:line="240" w:lineRule="auto"/>
              <w:rPr>
                <w:rFonts w:ascii="Times New Roman" w:eastAsia="Times New Roman" w:hAnsi="Times New Roman" w:cs="Times New Roman"/>
                <w:sz w:val="24"/>
                <w:szCs w:val="24"/>
                <w:lang w:eastAsia="es-ES"/>
              </w:rPr>
            </w:pPr>
            <w:r w:rsidRPr="004E1BE9">
              <w:rPr>
                <w:rFonts w:ascii="Calibri" w:eastAsia="Times New Roman" w:hAnsi="Calibri" w:cs="Calibri"/>
                <w:color w:val="000000"/>
                <w:sz w:val="26"/>
                <w:szCs w:val="26"/>
                <w:lang w:eastAsia="es-ES"/>
              </w:rPr>
              <w:t xml:space="preserve">Data </w:t>
            </w:r>
            <w:proofErr w:type="spellStart"/>
            <w:r w:rsidRPr="004E1BE9">
              <w:rPr>
                <w:rFonts w:ascii="Calibri" w:eastAsia="Times New Roman" w:hAnsi="Calibri" w:cs="Calibri"/>
                <w:color w:val="000000"/>
                <w:sz w:val="26"/>
                <w:szCs w:val="26"/>
                <w:lang w:eastAsia="es-ES"/>
              </w:rPr>
              <w:t>Architect</w:t>
            </w:r>
            <w:proofErr w:type="spellEnd"/>
          </w:p>
        </w:tc>
      </w:tr>
      <w:tr w:rsidR="004E1BE9" w:rsidRPr="004E1BE9" w:rsidTr="000018CF">
        <w:trPr>
          <w:trHeight w:val="288"/>
        </w:trPr>
        <w:tc>
          <w:tcPr>
            <w:tcW w:w="0" w:type="auto"/>
            <w:tcMar>
              <w:top w:w="0" w:type="dxa"/>
              <w:left w:w="70" w:type="dxa"/>
              <w:bottom w:w="0" w:type="dxa"/>
              <w:right w:w="70" w:type="dxa"/>
            </w:tcMar>
            <w:vAlign w:val="bottom"/>
            <w:hideMark/>
          </w:tcPr>
          <w:p w:rsidR="004E1BE9" w:rsidRPr="004E1BE9" w:rsidRDefault="004E1BE9" w:rsidP="004E1BE9">
            <w:pPr>
              <w:spacing w:after="0" w:line="240" w:lineRule="auto"/>
              <w:rPr>
                <w:rFonts w:ascii="Times New Roman" w:eastAsia="Times New Roman" w:hAnsi="Times New Roman" w:cs="Times New Roman"/>
                <w:sz w:val="24"/>
                <w:szCs w:val="24"/>
                <w:lang w:eastAsia="es-ES"/>
              </w:rPr>
            </w:pPr>
            <w:r w:rsidRPr="004E1BE9">
              <w:rPr>
                <w:rFonts w:ascii="Calibri" w:eastAsia="Times New Roman" w:hAnsi="Calibri" w:cs="Calibri"/>
                <w:color w:val="000000"/>
                <w:sz w:val="26"/>
                <w:szCs w:val="26"/>
                <w:lang w:eastAsia="es-ES"/>
              </w:rPr>
              <w:t>Marianela Pi</w:t>
            </w:r>
          </w:p>
        </w:tc>
        <w:tc>
          <w:tcPr>
            <w:tcW w:w="0" w:type="auto"/>
            <w:tcMar>
              <w:top w:w="0" w:type="dxa"/>
              <w:left w:w="70" w:type="dxa"/>
              <w:bottom w:w="0" w:type="dxa"/>
              <w:right w:w="70" w:type="dxa"/>
            </w:tcMar>
            <w:vAlign w:val="bottom"/>
            <w:hideMark/>
          </w:tcPr>
          <w:p w:rsidR="004E1BE9" w:rsidRPr="004E1BE9" w:rsidRDefault="004E1BE9" w:rsidP="004E1BE9">
            <w:pPr>
              <w:spacing w:after="0" w:line="240" w:lineRule="auto"/>
              <w:rPr>
                <w:rFonts w:ascii="Times New Roman" w:eastAsia="Times New Roman" w:hAnsi="Times New Roman" w:cs="Times New Roman"/>
                <w:sz w:val="24"/>
                <w:szCs w:val="24"/>
                <w:lang w:eastAsia="es-ES"/>
              </w:rPr>
            </w:pPr>
            <w:r w:rsidRPr="004E1BE9">
              <w:rPr>
                <w:rFonts w:ascii="Calibri" w:eastAsia="Times New Roman" w:hAnsi="Calibri" w:cs="Calibri"/>
                <w:color w:val="000000"/>
                <w:sz w:val="26"/>
                <w:szCs w:val="26"/>
                <w:lang w:eastAsia="es-ES"/>
              </w:rPr>
              <w:t xml:space="preserve">BI </w:t>
            </w:r>
            <w:proofErr w:type="spellStart"/>
            <w:r w:rsidRPr="004E1BE9">
              <w:rPr>
                <w:rFonts w:ascii="Calibri" w:eastAsia="Times New Roman" w:hAnsi="Calibri" w:cs="Calibri"/>
                <w:color w:val="000000"/>
                <w:sz w:val="26"/>
                <w:szCs w:val="26"/>
                <w:lang w:eastAsia="es-ES"/>
              </w:rPr>
              <w:t>Analyst</w:t>
            </w:r>
            <w:proofErr w:type="spellEnd"/>
          </w:p>
        </w:tc>
      </w:tr>
      <w:tr w:rsidR="00A279A9" w:rsidRPr="004E1BE9" w:rsidTr="000018CF">
        <w:trPr>
          <w:trHeight w:val="288"/>
        </w:trPr>
        <w:tc>
          <w:tcPr>
            <w:tcW w:w="0" w:type="auto"/>
            <w:tcMar>
              <w:top w:w="0" w:type="dxa"/>
              <w:left w:w="70" w:type="dxa"/>
              <w:bottom w:w="0" w:type="dxa"/>
              <w:right w:w="70" w:type="dxa"/>
            </w:tcMar>
            <w:vAlign w:val="bottom"/>
            <w:hideMark/>
          </w:tcPr>
          <w:p w:rsidR="00A279A9" w:rsidRPr="004E1BE9" w:rsidRDefault="00A279A9" w:rsidP="00A279A9">
            <w:pPr>
              <w:spacing w:after="0" w:line="240" w:lineRule="auto"/>
              <w:rPr>
                <w:rFonts w:ascii="Times New Roman" w:eastAsia="Times New Roman" w:hAnsi="Times New Roman" w:cs="Times New Roman"/>
                <w:sz w:val="24"/>
                <w:szCs w:val="24"/>
                <w:lang w:eastAsia="es-ES"/>
              </w:rPr>
            </w:pPr>
            <w:r w:rsidRPr="004E1BE9">
              <w:rPr>
                <w:rFonts w:ascii="Calibri" w:eastAsia="Times New Roman" w:hAnsi="Calibri" w:cs="Calibri"/>
                <w:color w:val="000000"/>
                <w:sz w:val="26"/>
                <w:szCs w:val="26"/>
                <w:lang w:eastAsia="es-ES"/>
              </w:rPr>
              <w:t>Lourdes Gabriela Sánchez Almaraz</w:t>
            </w:r>
          </w:p>
        </w:tc>
        <w:tc>
          <w:tcPr>
            <w:tcW w:w="0" w:type="auto"/>
            <w:tcMar>
              <w:top w:w="0" w:type="dxa"/>
              <w:left w:w="70" w:type="dxa"/>
              <w:bottom w:w="0" w:type="dxa"/>
              <w:right w:w="70" w:type="dxa"/>
            </w:tcMar>
            <w:vAlign w:val="bottom"/>
            <w:hideMark/>
          </w:tcPr>
          <w:p w:rsidR="00A279A9" w:rsidRPr="00A279A9" w:rsidRDefault="00A279A9" w:rsidP="00A279A9">
            <w:pPr>
              <w:spacing w:after="0" w:line="240" w:lineRule="auto"/>
              <w:rPr>
                <w:rFonts w:ascii="Times New Roman" w:eastAsia="Times New Roman" w:hAnsi="Times New Roman" w:cs="Times New Roman"/>
                <w:sz w:val="24"/>
                <w:szCs w:val="24"/>
                <w:u w:val="single"/>
                <w:lang w:eastAsia="es-ES"/>
              </w:rPr>
            </w:pPr>
            <w:r w:rsidRPr="00A279A9">
              <w:rPr>
                <w:rFonts w:ascii="Calibri" w:eastAsia="Times New Roman" w:hAnsi="Calibri" w:cs="Calibri"/>
                <w:color w:val="000000"/>
                <w:sz w:val="26"/>
                <w:szCs w:val="26"/>
                <w:u w:val="single"/>
                <w:lang w:eastAsia="es-ES"/>
              </w:rPr>
              <w:t xml:space="preserve">Data </w:t>
            </w:r>
            <w:proofErr w:type="spellStart"/>
            <w:r w:rsidRPr="00A279A9">
              <w:rPr>
                <w:rFonts w:ascii="Calibri" w:eastAsia="Times New Roman" w:hAnsi="Calibri" w:cs="Calibri"/>
                <w:color w:val="000000"/>
                <w:sz w:val="26"/>
                <w:szCs w:val="26"/>
                <w:u w:val="single"/>
                <w:lang w:eastAsia="es-ES"/>
              </w:rPr>
              <w:t>Scientist</w:t>
            </w:r>
            <w:proofErr w:type="spellEnd"/>
          </w:p>
        </w:tc>
      </w:tr>
    </w:tbl>
    <w:p w:rsidR="00431398" w:rsidRDefault="00431398"/>
    <w:p w:rsidR="00431398" w:rsidRDefault="00431398"/>
    <w:p w:rsidR="00431398" w:rsidRDefault="00431398">
      <w:r>
        <w:br w:type="page"/>
      </w:r>
    </w:p>
    <w:sdt>
      <w:sdtPr>
        <w:rPr>
          <w:rFonts w:asciiTheme="minorHAnsi" w:eastAsiaTheme="minorHAnsi" w:hAnsiTheme="minorHAnsi" w:cstheme="minorBidi"/>
          <w:color w:val="auto"/>
          <w:sz w:val="22"/>
          <w:szCs w:val="22"/>
          <w:lang w:eastAsia="en-US"/>
        </w:rPr>
        <w:id w:val="-1094476637"/>
        <w:docPartObj>
          <w:docPartGallery w:val="Table of Contents"/>
          <w:docPartUnique/>
        </w:docPartObj>
      </w:sdtPr>
      <w:sdtEndPr>
        <w:rPr>
          <w:b/>
          <w:bCs/>
        </w:rPr>
      </w:sdtEndPr>
      <w:sdtContent>
        <w:p w:rsidR="00431398" w:rsidRDefault="00431398">
          <w:pPr>
            <w:pStyle w:val="TtuloTDC"/>
          </w:pPr>
          <w:r>
            <w:t>Contenido</w:t>
          </w:r>
        </w:p>
        <w:p w:rsidR="00BC46CC" w:rsidRDefault="00431398">
          <w:pPr>
            <w:pStyle w:val="TDC1"/>
            <w:tabs>
              <w:tab w:val="right" w:leader="dot" w:pos="8494"/>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anchor="_Toc223650343" w:history="1">
            <w:r w:rsidR="00BC46CC" w:rsidRPr="00C953E1">
              <w:rPr>
                <w:rStyle w:val="Hipervnculo"/>
                <w:rFonts w:cs="Calibri"/>
                <w:noProof/>
              </w:rPr>
              <w:t>1. Introducción</w:t>
            </w:r>
            <w:r w:rsidR="00BC46CC">
              <w:rPr>
                <w:noProof/>
                <w:webHidden/>
              </w:rPr>
              <w:tab/>
            </w:r>
            <w:r w:rsidR="00BC46CC">
              <w:rPr>
                <w:noProof/>
                <w:webHidden/>
              </w:rPr>
              <w:fldChar w:fldCharType="begin"/>
            </w:r>
            <w:r w:rsidR="00BC46CC">
              <w:rPr>
                <w:noProof/>
                <w:webHidden/>
              </w:rPr>
              <w:instrText xml:space="preserve"> PAGEREF _Toc223650343 \h </w:instrText>
            </w:r>
            <w:r w:rsidR="00BC46CC">
              <w:rPr>
                <w:noProof/>
                <w:webHidden/>
              </w:rPr>
            </w:r>
            <w:r w:rsidR="00BC46CC">
              <w:rPr>
                <w:noProof/>
                <w:webHidden/>
              </w:rPr>
              <w:fldChar w:fldCharType="separate"/>
            </w:r>
            <w:r w:rsidR="00BC46CC">
              <w:rPr>
                <w:noProof/>
                <w:webHidden/>
              </w:rPr>
              <w:t>3</w:t>
            </w:r>
            <w:r w:rsidR="00BC46CC">
              <w:rPr>
                <w:noProof/>
                <w:webHidden/>
              </w:rPr>
              <w:fldChar w:fldCharType="end"/>
            </w:r>
          </w:hyperlink>
        </w:p>
        <w:p w:rsidR="00BC46CC" w:rsidRDefault="00BC46CC">
          <w:pPr>
            <w:pStyle w:val="TDC1"/>
            <w:tabs>
              <w:tab w:val="right" w:leader="dot" w:pos="8494"/>
            </w:tabs>
            <w:rPr>
              <w:rFonts w:eastAsiaTheme="minorEastAsia"/>
              <w:noProof/>
              <w:lang w:eastAsia="es-ES"/>
            </w:rPr>
          </w:pPr>
          <w:hyperlink w:anchor="_Toc223650344" w:history="1">
            <w:r w:rsidRPr="00C953E1">
              <w:rPr>
                <w:rStyle w:val="Hipervnculo"/>
                <w:rFonts w:cs="Calibri"/>
                <w:noProof/>
              </w:rPr>
              <w:t>2. Hipótesis Estratégicas</w:t>
            </w:r>
            <w:r>
              <w:rPr>
                <w:noProof/>
                <w:webHidden/>
              </w:rPr>
              <w:tab/>
            </w:r>
            <w:r>
              <w:rPr>
                <w:noProof/>
                <w:webHidden/>
              </w:rPr>
              <w:fldChar w:fldCharType="begin"/>
            </w:r>
            <w:r>
              <w:rPr>
                <w:noProof/>
                <w:webHidden/>
              </w:rPr>
              <w:instrText xml:space="preserve"> PAGEREF _Toc223650344 \h </w:instrText>
            </w:r>
            <w:r>
              <w:rPr>
                <w:noProof/>
                <w:webHidden/>
              </w:rPr>
            </w:r>
            <w:r>
              <w:rPr>
                <w:noProof/>
                <w:webHidden/>
              </w:rPr>
              <w:fldChar w:fldCharType="separate"/>
            </w:r>
            <w:r>
              <w:rPr>
                <w:noProof/>
                <w:webHidden/>
              </w:rPr>
              <w:t>3</w:t>
            </w:r>
            <w:r>
              <w:rPr>
                <w:noProof/>
                <w:webHidden/>
              </w:rPr>
              <w:fldChar w:fldCharType="end"/>
            </w:r>
          </w:hyperlink>
        </w:p>
        <w:p w:rsidR="00BC46CC" w:rsidRDefault="00BC46CC">
          <w:pPr>
            <w:pStyle w:val="TDC1"/>
            <w:tabs>
              <w:tab w:val="right" w:leader="dot" w:pos="8494"/>
            </w:tabs>
            <w:rPr>
              <w:rFonts w:eastAsiaTheme="minorEastAsia"/>
              <w:noProof/>
              <w:lang w:eastAsia="es-ES"/>
            </w:rPr>
          </w:pPr>
          <w:hyperlink w:anchor="_Toc223650345" w:history="1">
            <w:r w:rsidRPr="00C953E1">
              <w:rPr>
                <w:rStyle w:val="Hipervnculo"/>
                <w:rFonts w:cs="Calibri"/>
                <w:noProof/>
              </w:rPr>
              <w:t>3. Arquitectura del Proyecto y Enfoque Multidisciplinario</w:t>
            </w:r>
            <w:r>
              <w:rPr>
                <w:noProof/>
                <w:webHidden/>
              </w:rPr>
              <w:tab/>
            </w:r>
            <w:r>
              <w:rPr>
                <w:noProof/>
                <w:webHidden/>
              </w:rPr>
              <w:fldChar w:fldCharType="begin"/>
            </w:r>
            <w:r>
              <w:rPr>
                <w:noProof/>
                <w:webHidden/>
              </w:rPr>
              <w:instrText xml:space="preserve"> PAGEREF _Toc223650345 \h </w:instrText>
            </w:r>
            <w:r>
              <w:rPr>
                <w:noProof/>
                <w:webHidden/>
              </w:rPr>
            </w:r>
            <w:r>
              <w:rPr>
                <w:noProof/>
                <w:webHidden/>
              </w:rPr>
              <w:fldChar w:fldCharType="separate"/>
            </w:r>
            <w:r>
              <w:rPr>
                <w:noProof/>
                <w:webHidden/>
              </w:rPr>
              <w:t>3</w:t>
            </w:r>
            <w:r>
              <w:rPr>
                <w:noProof/>
                <w:webHidden/>
              </w:rPr>
              <w:fldChar w:fldCharType="end"/>
            </w:r>
          </w:hyperlink>
        </w:p>
        <w:p w:rsidR="00BC46CC" w:rsidRDefault="00BC46CC">
          <w:pPr>
            <w:pStyle w:val="TDC1"/>
            <w:tabs>
              <w:tab w:val="right" w:leader="dot" w:pos="8494"/>
            </w:tabs>
            <w:rPr>
              <w:rFonts w:eastAsiaTheme="minorEastAsia"/>
              <w:noProof/>
              <w:lang w:eastAsia="es-ES"/>
            </w:rPr>
          </w:pPr>
          <w:hyperlink w:anchor="_Toc223650346" w:history="1">
            <w:r w:rsidRPr="00C953E1">
              <w:rPr>
                <w:rStyle w:val="Hipervnculo"/>
                <w:rFonts w:cstheme="minorHAnsi"/>
                <w:noProof/>
              </w:rPr>
              <w:t>4.1. Módulo 1: Oportunidad de Mercado y Escenarios de Ingresos (Pestaña 1)</w:t>
            </w:r>
            <w:r>
              <w:rPr>
                <w:noProof/>
                <w:webHidden/>
              </w:rPr>
              <w:tab/>
            </w:r>
            <w:r>
              <w:rPr>
                <w:noProof/>
                <w:webHidden/>
              </w:rPr>
              <w:fldChar w:fldCharType="begin"/>
            </w:r>
            <w:r>
              <w:rPr>
                <w:noProof/>
                <w:webHidden/>
              </w:rPr>
              <w:instrText xml:space="preserve"> PAGEREF _Toc223650346 \h </w:instrText>
            </w:r>
            <w:r>
              <w:rPr>
                <w:noProof/>
                <w:webHidden/>
              </w:rPr>
            </w:r>
            <w:r>
              <w:rPr>
                <w:noProof/>
                <w:webHidden/>
              </w:rPr>
              <w:fldChar w:fldCharType="separate"/>
            </w:r>
            <w:r>
              <w:rPr>
                <w:noProof/>
                <w:webHidden/>
              </w:rPr>
              <w:t>4</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47" w:history="1">
            <w:r w:rsidRPr="00C953E1">
              <w:rPr>
                <w:rStyle w:val="Hipervnculo"/>
                <w:rFonts w:cstheme="minorHAnsi"/>
                <w:noProof/>
              </w:rPr>
              <w:t>Propósito del módulo</w:t>
            </w:r>
            <w:r>
              <w:rPr>
                <w:noProof/>
                <w:webHidden/>
              </w:rPr>
              <w:tab/>
            </w:r>
            <w:r>
              <w:rPr>
                <w:noProof/>
                <w:webHidden/>
              </w:rPr>
              <w:fldChar w:fldCharType="begin"/>
            </w:r>
            <w:r>
              <w:rPr>
                <w:noProof/>
                <w:webHidden/>
              </w:rPr>
              <w:instrText xml:space="preserve"> PAGEREF _Toc223650347 \h </w:instrText>
            </w:r>
            <w:r>
              <w:rPr>
                <w:noProof/>
                <w:webHidden/>
              </w:rPr>
            </w:r>
            <w:r>
              <w:rPr>
                <w:noProof/>
                <w:webHidden/>
              </w:rPr>
              <w:fldChar w:fldCharType="separate"/>
            </w:r>
            <w:r>
              <w:rPr>
                <w:noProof/>
                <w:webHidden/>
              </w:rPr>
              <w:t>5</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48" w:history="1">
            <w:r w:rsidRPr="00C953E1">
              <w:rPr>
                <w:rStyle w:val="Hipervnculo"/>
                <w:rFonts w:cstheme="minorHAnsi"/>
                <w:noProof/>
              </w:rPr>
              <w:t>Métricas principales (Tarjetas KPI)</w:t>
            </w:r>
            <w:r>
              <w:rPr>
                <w:noProof/>
                <w:webHidden/>
              </w:rPr>
              <w:tab/>
            </w:r>
            <w:r>
              <w:rPr>
                <w:noProof/>
                <w:webHidden/>
              </w:rPr>
              <w:fldChar w:fldCharType="begin"/>
            </w:r>
            <w:r>
              <w:rPr>
                <w:noProof/>
                <w:webHidden/>
              </w:rPr>
              <w:instrText xml:space="preserve"> PAGEREF _Toc223650348 \h </w:instrText>
            </w:r>
            <w:r>
              <w:rPr>
                <w:noProof/>
                <w:webHidden/>
              </w:rPr>
            </w:r>
            <w:r>
              <w:rPr>
                <w:noProof/>
                <w:webHidden/>
              </w:rPr>
              <w:fldChar w:fldCharType="separate"/>
            </w:r>
            <w:r>
              <w:rPr>
                <w:noProof/>
                <w:webHidden/>
              </w:rPr>
              <w:t>5</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49" w:history="1">
            <w:r w:rsidRPr="00C953E1">
              <w:rPr>
                <w:rStyle w:val="Hipervnculo"/>
                <w:noProof/>
              </w:rPr>
              <w:t>Herramientas de simulación (Panel de control)</w:t>
            </w:r>
            <w:r>
              <w:rPr>
                <w:noProof/>
                <w:webHidden/>
              </w:rPr>
              <w:tab/>
            </w:r>
            <w:r>
              <w:rPr>
                <w:noProof/>
                <w:webHidden/>
              </w:rPr>
              <w:fldChar w:fldCharType="begin"/>
            </w:r>
            <w:r>
              <w:rPr>
                <w:noProof/>
                <w:webHidden/>
              </w:rPr>
              <w:instrText xml:space="preserve"> PAGEREF _Toc223650349 \h </w:instrText>
            </w:r>
            <w:r>
              <w:rPr>
                <w:noProof/>
                <w:webHidden/>
              </w:rPr>
            </w:r>
            <w:r>
              <w:rPr>
                <w:noProof/>
                <w:webHidden/>
              </w:rPr>
              <w:fldChar w:fldCharType="separate"/>
            </w:r>
            <w:r>
              <w:rPr>
                <w:noProof/>
                <w:webHidden/>
              </w:rPr>
              <w:t>5</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0" w:history="1">
            <w:r w:rsidRPr="00C953E1">
              <w:rPr>
                <w:rStyle w:val="Hipervnculo"/>
                <w:noProof/>
              </w:rPr>
              <w:t>Interpretación de los gráficos</w:t>
            </w:r>
            <w:r>
              <w:rPr>
                <w:noProof/>
                <w:webHidden/>
              </w:rPr>
              <w:tab/>
            </w:r>
            <w:r>
              <w:rPr>
                <w:noProof/>
                <w:webHidden/>
              </w:rPr>
              <w:fldChar w:fldCharType="begin"/>
            </w:r>
            <w:r>
              <w:rPr>
                <w:noProof/>
                <w:webHidden/>
              </w:rPr>
              <w:instrText xml:space="preserve"> PAGEREF _Toc223650350 \h </w:instrText>
            </w:r>
            <w:r>
              <w:rPr>
                <w:noProof/>
                <w:webHidden/>
              </w:rPr>
            </w:r>
            <w:r>
              <w:rPr>
                <w:noProof/>
                <w:webHidden/>
              </w:rPr>
              <w:fldChar w:fldCharType="separate"/>
            </w:r>
            <w:r>
              <w:rPr>
                <w:noProof/>
                <w:webHidden/>
              </w:rPr>
              <w:t>6</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1" w:history="1">
            <w:r w:rsidRPr="00C953E1">
              <w:rPr>
                <w:rStyle w:val="Hipervnculo"/>
                <w:noProof/>
              </w:rPr>
              <w:t>4.2. Módulo 2: Modelos de Adquisición y Reducción de Barreras (Pestaña 2)</w:t>
            </w:r>
            <w:r>
              <w:rPr>
                <w:noProof/>
                <w:webHidden/>
              </w:rPr>
              <w:tab/>
            </w:r>
            <w:r>
              <w:rPr>
                <w:noProof/>
                <w:webHidden/>
              </w:rPr>
              <w:fldChar w:fldCharType="begin"/>
            </w:r>
            <w:r>
              <w:rPr>
                <w:noProof/>
                <w:webHidden/>
              </w:rPr>
              <w:instrText xml:space="preserve"> PAGEREF _Toc223650351 \h </w:instrText>
            </w:r>
            <w:r>
              <w:rPr>
                <w:noProof/>
                <w:webHidden/>
              </w:rPr>
            </w:r>
            <w:r>
              <w:rPr>
                <w:noProof/>
                <w:webHidden/>
              </w:rPr>
              <w:fldChar w:fldCharType="separate"/>
            </w:r>
            <w:r>
              <w:rPr>
                <w:noProof/>
                <w:webHidden/>
              </w:rPr>
              <w:t>7</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2" w:history="1">
            <w:r w:rsidRPr="00C953E1">
              <w:rPr>
                <w:rStyle w:val="Hipervnculo"/>
                <w:rFonts w:cstheme="minorHAnsi"/>
                <w:noProof/>
              </w:rPr>
              <w:t>Componentes de análisis</w:t>
            </w:r>
            <w:r>
              <w:rPr>
                <w:noProof/>
                <w:webHidden/>
              </w:rPr>
              <w:tab/>
            </w:r>
            <w:r>
              <w:rPr>
                <w:noProof/>
                <w:webHidden/>
              </w:rPr>
              <w:fldChar w:fldCharType="begin"/>
            </w:r>
            <w:r>
              <w:rPr>
                <w:noProof/>
                <w:webHidden/>
              </w:rPr>
              <w:instrText xml:space="preserve"> PAGEREF _Toc223650352 \h </w:instrText>
            </w:r>
            <w:r>
              <w:rPr>
                <w:noProof/>
                <w:webHidden/>
              </w:rPr>
            </w:r>
            <w:r>
              <w:rPr>
                <w:noProof/>
                <w:webHidden/>
              </w:rPr>
              <w:fldChar w:fldCharType="separate"/>
            </w:r>
            <w:r>
              <w:rPr>
                <w:noProof/>
                <w:webHidden/>
              </w:rPr>
              <w:t>7</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3" w:history="1">
            <w:r w:rsidRPr="00C953E1">
              <w:rPr>
                <w:rStyle w:val="Hipervnculo"/>
                <w:rFonts w:cstheme="minorHAnsi"/>
                <w:noProof/>
              </w:rPr>
              <w:t>Variables de simulación</w:t>
            </w:r>
            <w:r>
              <w:rPr>
                <w:noProof/>
                <w:webHidden/>
              </w:rPr>
              <w:tab/>
            </w:r>
            <w:r>
              <w:rPr>
                <w:noProof/>
                <w:webHidden/>
              </w:rPr>
              <w:fldChar w:fldCharType="begin"/>
            </w:r>
            <w:r>
              <w:rPr>
                <w:noProof/>
                <w:webHidden/>
              </w:rPr>
              <w:instrText xml:space="preserve"> PAGEREF _Toc223650353 \h </w:instrText>
            </w:r>
            <w:r>
              <w:rPr>
                <w:noProof/>
                <w:webHidden/>
              </w:rPr>
            </w:r>
            <w:r>
              <w:rPr>
                <w:noProof/>
                <w:webHidden/>
              </w:rPr>
              <w:fldChar w:fldCharType="separate"/>
            </w:r>
            <w:r>
              <w:rPr>
                <w:noProof/>
                <w:webHidden/>
              </w:rPr>
              <w:t>8</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4" w:history="1">
            <w:r w:rsidRPr="00C953E1">
              <w:rPr>
                <w:rStyle w:val="Hipervnculo"/>
                <w:rFonts w:cstheme="minorHAnsi"/>
                <w:noProof/>
              </w:rPr>
              <w:t>Interpretación de los resultados</w:t>
            </w:r>
            <w:r>
              <w:rPr>
                <w:noProof/>
                <w:webHidden/>
              </w:rPr>
              <w:tab/>
            </w:r>
            <w:r>
              <w:rPr>
                <w:noProof/>
                <w:webHidden/>
              </w:rPr>
              <w:fldChar w:fldCharType="begin"/>
            </w:r>
            <w:r>
              <w:rPr>
                <w:noProof/>
                <w:webHidden/>
              </w:rPr>
              <w:instrText xml:space="preserve"> PAGEREF _Toc223650354 \h </w:instrText>
            </w:r>
            <w:r>
              <w:rPr>
                <w:noProof/>
                <w:webHidden/>
              </w:rPr>
            </w:r>
            <w:r>
              <w:rPr>
                <w:noProof/>
                <w:webHidden/>
              </w:rPr>
              <w:fldChar w:fldCharType="separate"/>
            </w:r>
            <w:r>
              <w:rPr>
                <w:noProof/>
                <w:webHidden/>
              </w:rPr>
              <w:t>8</w:t>
            </w:r>
            <w:r>
              <w:rPr>
                <w:noProof/>
                <w:webHidden/>
              </w:rPr>
              <w:fldChar w:fldCharType="end"/>
            </w:r>
          </w:hyperlink>
        </w:p>
        <w:p w:rsidR="00BC46CC" w:rsidRDefault="00BC46CC">
          <w:pPr>
            <w:pStyle w:val="TDC3"/>
            <w:tabs>
              <w:tab w:val="right" w:leader="dot" w:pos="8494"/>
            </w:tabs>
            <w:rPr>
              <w:rFonts w:eastAsiaTheme="minorEastAsia"/>
              <w:noProof/>
              <w:lang w:eastAsia="es-ES"/>
            </w:rPr>
          </w:pPr>
          <w:hyperlink w:anchor="_Toc223650355" w:history="1">
            <w:r w:rsidRPr="00C953E1">
              <w:rPr>
                <w:rStyle w:val="Hipervnculo"/>
                <w:noProof/>
              </w:rPr>
              <w:t>4.3. Módulo 3: Viabilidad Económica Hospitalaria y ROI (Pestaña 3)</w:t>
            </w:r>
            <w:r>
              <w:rPr>
                <w:noProof/>
                <w:webHidden/>
              </w:rPr>
              <w:tab/>
            </w:r>
            <w:r>
              <w:rPr>
                <w:noProof/>
                <w:webHidden/>
              </w:rPr>
              <w:fldChar w:fldCharType="begin"/>
            </w:r>
            <w:r>
              <w:rPr>
                <w:noProof/>
                <w:webHidden/>
              </w:rPr>
              <w:instrText xml:space="preserve"> PAGEREF _Toc223650355 \h </w:instrText>
            </w:r>
            <w:r>
              <w:rPr>
                <w:noProof/>
                <w:webHidden/>
              </w:rPr>
            </w:r>
            <w:r>
              <w:rPr>
                <w:noProof/>
                <w:webHidden/>
              </w:rPr>
              <w:fldChar w:fldCharType="separate"/>
            </w:r>
            <w:r>
              <w:rPr>
                <w:noProof/>
                <w:webHidden/>
              </w:rPr>
              <w:t>9</w:t>
            </w:r>
            <w:r>
              <w:rPr>
                <w:noProof/>
                <w:webHidden/>
              </w:rPr>
              <w:fldChar w:fldCharType="end"/>
            </w:r>
          </w:hyperlink>
        </w:p>
        <w:p w:rsidR="00BC46CC" w:rsidRDefault="00BC46CC">
          <w:pPr>
            <w:pStyle w:val="TDC1"/>
            <w:tabs>
              <w:tab w:val="right" w:leader="dot" w:pos="8494"/>
            </w:tabs>
            <w:rPr>
              <w:rFonts w:eastAsiaTheme="minorEastAsia"/>
              <w:noProof/>
              <w:lang w:eastAsia="es-ES"/>
            </w:rPr>
          </w:pPr>
          <w:hyperlink w:anchor="_Toc223650356" w:history="1">
            <w:r w:rsidRPr="00C953E1">
              <w:rPr>
                <w:rStyle w:val="Hipervnculo"/>
                <w:noProof/>
              </w:rPr>
              <w:t>5. Limitaciones y Consideraciones del Modelo</w:t>
            </w:r>
            <w:r>
              <w:rPr>
                <w:noProof/>
                <w:webHidden/>
              </w:rPr>
              <w:tab/>
            </w:r>
            <w:r>
              <w:rPr>
                <w:noProof/>
                <w:webHidden/>
              </w:rPr>
              <w:fldChar w:fldCharType="begin"/>
            </w:r>
            <w:r>
              <w:rPr>
                <w:noProof/>
                <w:webHidden/>
              </w:rPr>
              <w:instrText xml:space="preserve"> PAGEREF _Toc223650356 \h </w:instrText>
            </w:r>
            <w:r>
              <w:rPr>
                <w:noProof/>
                <w:webHidden/>
              </w:rPr>
            </w:r>
            <w:r>
              <w:rPr>
                <w:noProof/>
                <w:webHidden/>
              </w:rPr>
              <w:fldChar w:fldCharType="separate"/>
            </w:r>
            <w:r>
              <w:rPr>
                <w:noProof/>
                <w:webHidden/>
              </w:rPr>
              <w:t>10</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7" w:history="1">
            <w:r w:rsidRPr="00C953E1">
              <w:rPr>
                <w:rStyle w:val="Hipervnculo"/>
                <w:noProof/>
              </w:rPr>
              <w:t>Dependencia de datos públicos</w:t>
            </w:r>
            <w:r>
              <w:rPr>
                <w:noProof/>
                <w:webHidden/>
              </w:rPr>
              <w:tab/>
            </w:r>
            <w:r>
              <w:rPr>
                <w:noProof/>
                <w:webHidden/>
              </w:rPr>
              <w:fldChar w:fldCharType="begin"/>
            </w:r>
            <w:r>
              <w:rPr>
                <w:noProof/>
                <w:webHidden/>
              </w:rPr>
              <w:instrText xml:space="preserve"> PAGEREF _Toc223650357 \h </w:instrText>
            </w:r>
            <w:r>
              <w:rPr>
                <w:noProof/>
                <w:webHidden/>
              </w:rPr>
            </w:r>
            <w:r>
              <w:rPr>
                <w:noProof/>
                <w:webHidden/>
              </w:rPr>
              <w:fldChar w:fldCharType="separate"/>
            </w:r>
            <w:r>
              <w:rPr>
                <w:noProof/>
                <w:webHidden/>
              </w:rPr>
              <w:t>11</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8" w:history="1">
            <w:r w:rsidRPr="00C953E1">
              <w:rPr>
                <w:rStyle w:val="Hipervnculo"/>
                <w:noProof/>
              </w:rPr>
              <w:t>Volatilidad macroeconómica</w:t>
            </w:r>
            <w:r>
              <w:rPr>
                <w:noProof/>
                <w:webHidden/>
              </w:rPr>
              <w:tab/>
            </w:r>
            <w:r>
              <w:rPr>
                <w:noProof/>
                <w:webHidden/>
              </w:rPr>
              <w:fldChar w:fldCharType="begin"/>
            </w:r>
            <w:r>
              <w:rPr>
                <w:noProof/>
                <w:webHidden/>
              </w:rPr>
              <w:instrText xml:space="preserve"> PAGEREF _Toc223650358 \h </w:instrText>
            </w:r>
            <w:r>
              <w:rPr>
                <w:noProof/>
                <w:webHidden/>
              </w:rPr>
            </w:r>
            <w:r>
              <w:rPr>
                <w:noProof/>
                <w:webHidden/>
              </w:rPr>
              <w:fldChar w:fldCharType="separate"/>
            </w:r>
            <w:r>
              <w:rPr>
                <w:noProof/>
                <w:webHidden/>
              </w:rPr>
              <w:t>11</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59" w:history="1">
            <w:r w:rsidRPr="00C953E1">
              <w:rPr>
                <w:rStyle w:val="Hipervnculo"/>
                <w:noProof/>
              </w:rPr>
              <w:t>Curva de aprendizaje y adopción tecnológica</w:t>
            </w:r>
            <w:r>
              <w:rPr>
                <w:noProof/>
                <w:webHidden/>
              </w:rPr>
              <w:tab/>
            </w:r>
            <w:r>
              <w:rPr>
                <w:noProof/>
                <w:webHidden/>
              </w:rPr>
              <w:fldChar w:fldCharType="begin"/>
            </w:r>
            <w:r>
              <w:rPr>
                <w:noProof/>
                <w:webHidden/>
              </w:rPr>
              <w:instrText xml:space="preserve"> PAGEREF _Toc223650359 \h </w:instrText>
            </w:r>
            <w:r>
              <w:rPr>
                <w:noProof/>
                <w:webHidden/>
              </w:rPr>
            </w:r>
            <w:r>
              <w:rPr>
                <w:noProof/>
                <w:webHidden/>
              </w:rPr>
              <w:fldChar w:fldCharType="separate"/>
            </w:r>
            <w:r>
              <w:rPr>
                <w:noProof/>
                <w:webHidden/>
              </w:rPr>
              <w:t>11</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60" w:history="1">
            <w:r w:rsidRPr="00C953E1">
              <w:rPr>
                <w:rStyle w:val="Hipervnculo"/>
                <w:noProof/>
              </w:rPr>
              <w:t>Sensibilidad a los costos de consumibles</w:t>
            </w:r>
            <w:r>
              <w:rPr>
                <w:noProof/>
                <w:webHidden/>
              </w:rPr>
              <w:tab/>
            </w:r>
            <w:r>
              <w:rPr>
                <w:noProof/>
                <w:webHidden/>
              </w:rPr>
              <w:fldChar w:fldCharType="begin"/>
            </w:r>
            <w:r>
              <w:rPr>
                <w:noProof/>
                <w:webHidden/>
              </w:rPr>
              <w:instrText xml:space="preserve"> PAGEREF _Toc223650360 \h </w:instrText>
            </w:r>
            <w:r>
              <w:rPr>
                <w:noProof/>
                <w:webHidden/>
              </w:rPr>
            </w:r>
            <w:r>
              <w:rPr>
                <w:noProof/>
                <w:webHidden/>
              </w:rPr>
              <w:fldChar w:fldCharType="separate"/>
            </w:r>
            <w:r>
              <w:rPr>
                <w:noProof/>
                <w:webHidden/>
              </w:rPr>
              <w:t>11</w:t>
            </w:r>
            <w:r>
              <w:rPr>
                <w:noProof/>
                <w:webHidden/>
              </w:rPr>
              <w:fldChar w:fldCharType="end"/>
            </w:r>
          </w:hyperlink>
        </w:p>
        <w:p w:rsidR="00BC46CC" w:rsidRDefault="00BC46CC">
          <w:pPr>
            <w:pStyle w:val="TDC1"/>
            <w:tabs>
              <w:tab w:val="right" w:leader="dot" w:pos="8494"/>
            </w:tabs>
            <w:rPr>
              <w:rFonts w:eastAsiaTheme="minorEastAsia"/>
              <w:noProof/>
              <w:lang w:eastAsia="es-ES"/>
            </w:rPr>
          </w:pPr>
          <w:hyperlink w:anchor="_Toc223650361" w:history="1">
            <w:r w:rsidRPr="00C953E1">
              <w:rPr>
                <w:rStyle w:val="Hipervnculo"/>
                <w:noProof/>
              </w:rPr>
              <w:t>6. Conclusión Estratégica</w:t>
            </w:r>
            <w:r>
              <w:rPr>
                <w:noProof/>
                <w:webHidden/>
              </w:rPr>
              <w:tab/>
            </w:r>
            <w:r>
              <w:rPr>
                <w:noProof/>
                <w:webHidden/>
              </w:rPr>
              <w:fldChar w:fldCharType="begin"/>
            </w:r>
            <w:r>
              <w:rPr>
                <w:noProof/>
                <w:webHidden/>
              </w:rPr>
              <w:instrText xml:space="preserve"> PAGEREF _Toc223650361 \h </w:instrText>
            </w:r>
            <w:r>
              <w:rPr>
                <w:noProof/>
                <w:webHidden/>
              </w:rPr>
            </w:r>
            <w:r>
              <w:rPr>
                <w:noProof/>
                <w:webHidden/>
              </w:rPr>
              <w:fldChar w:fldCharType="separate"/>
            </w:r>
            <w:r>
              <w:rPr>
                <w:noProof/>
                <w:webHidden/>
              </w:rPr>
              <w:t>11</w:t>
            </w:r>
            <w:r>
              <w:rPr>
                <w:noProof/>
                <w:webHidden/>
              </w:rPr>
              <w:fldChar w:fldCharType="end"/>
            </w:r>
          </w:hyperlink>
        </w:p>
        <w:p w:rsidR="00BC46CC" w:rsidRDefault="00BC46CC">
          <w:pPr>
            <w:pStyle w:val="TDC1"/>
            <w:tabs>
              <w:tab w:val="right" w:leader="dot" w:pos="8494"/>
            </w:tabs>
            <w:rPr>
              <w:rFonts w:eastAsiaTheme="minorEastAsia"/>
              <w:noProof/>
              <w:lang w:eastAsia="es-ES"/>
            </w:rPr>
          </w:pPr>
          <w:hyperlink w:anchor="_Toc223650362" w:history="1">
            <w:r w:rsidRPr="00C953E1">
              <w:rPr>
                <w:rStyle w:val="Hipervnculo"/>
                <w:noProof/>
              </w:rPr>
              <w:t>7. Fuentes y Fundamentos del Modelo</w:t>
            </w:r>
            <w:r>
              <w:rPr>
                <w:noProof/>
                <w:webHidden/>
              </w:rPr>
              <w:tab/>
            </w:r>
            <w:r>
              <w:rPr>
                <w:noProof/>
                <w:webHidden/>
              </w:rPr>
              <w:fldChar w:fldCharType="begin"/>
            </w:r>
            <w:r>
              <w:rPr>
                <w:noProof/>
                <w:webHidden/>
              </w:rPr>
              <w:instrText xml:space="preserve"> PAGEREF _Toc223650362 \h </w:instrText>
            </w:r>
            <w:r>
              <w:rPr>
                <w:noProof/>
                <w:webHidden/>
              </w:rPr>
            </w:r>
            <w:r>
              <w:rPr>
                <w:noProof/>
                <w:webHidden/>
              </w:rPr>
              <w:fldChar w:fldCharType="separate"/>
            </w:r>
            <w:r>
              <w:rPr>
                <w:noProof/>
                <w:webHidden/>
              </w:rPr>
              <w:t>12</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63" w:history="1">
            <w:r w:rsidRPr="00C953E1">
              <w:rPr>
                <w:rStyle w:val="Hipervnculo"/>
                <w:noProof/>
              </w:rPr>
              <w:t>7.1. Análisis de Mercado (TAM – SAM – SOM)</w:t>
            </w:r>
            <w:r>
              <w:rPr>
                <w:noProof/>
                <w:webHidden/>
              </w:rPr>
              <w:tab/>
            </w:r>
            <w:r>
              <w:rPr>
                <w:noProof/>
                <w:webHidden/>
              </w:rPr>
              <w:fldChar w:fldCharType="begin"/>
            </w:r>
            <w:r>
              <w:rPr>
                <w:noProof/>
                <w:webHidden/>
              </w:rPr>
              <w:instrText xml:space="preserve"> PAGEREF _Toc223650363 \h </w:instrText>
            </w:r>
            <w:r>
              <w:rPr>
                <w:noProof/>
                <w:webHidden/>
              </w:rPr>
            </w:r>
            <w:r>
              <w:rPr>
                <w:noProof/>
                <w:webHidden/>
              </w:rPr>
              <w:fldChar w:fldCharType="separate"/>
            </w:r>
            <w:r>
              <w:rPr>
                <w:noProof/>
                <w:webHidden/>
              </w:rPr>
              <w:t>12</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64" w:history="1">
            <w:r w:rsidRPr="00C953E1">
              <w:rPr>
                <w:rStyle w:val="Hipervnculo"/>
                <w:noProof/>
              </w:rPr>
              <w:t>7.2. Comparativa de Costos y Modelos de Negocio</w:t>
            </w:r>
            <w:r>
              <w:rPr>
                <w:noProof/>
                <w:webHidden/>
              </w:rPr>
              <w:tab/>
            </w:r>
            <w:r>
              <w:rPr>
                <w:noProof/>
                <w:webHidden/>
              </w:rPr>
              <w:fldChar w:fldCharType="begin"/>
            </w:r>
            <w:r>
              <w:rPr>
                <w:noProof/>
                <w:webHidden/>
              </w:rPr>
              <w:instrText xml:space="preserve"> PAGEREF _Toc223650364 \h </w:instrText>
            </w:r>
            <w:r>
              <w:rPr>
                <w:noProof/>
                <w:webHidden/>
              </w:rPr>
            </w:r>
            <w:r>
              <w:rPr>
                <w:noProof/>
                <w:webHidden/>
              </w:rPr>
              <w:fldChar w:fldCharType="separate"/>
            </w:r>
            <w:r>
              <w:rPr>
                <w:noProof/>
                <w:webHidden/>
              </w:rPr>
              <w:t>12</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65" w:history="1">
            <w:r w:rsidRPr="00C953E1">
              <w:rPr>
                <w:rStyle w:val="Hipervnculo"/>
                <w:noProof/>
              </w:rPr>
              <w:t>7.3. Eficiencia Clínica y Justificación del Ahorro ($1.929 USD)</w:t>
            </w:r>
            <w:r>
              <w:rPr>
                <w:noProof/>
                <w:webHidden/>
              </w:rPr>
              <w:tab/>
            </w:r>
            <w:r>
              <w:rPr>
                <w:noProof/>
                <w:webHidden/>
              </w:rPr>
              <w:fldChar w:fldCharType="begin"/>
            </w:r>
            <w:r>
              <w:rPr>
                <w:noProof/>
                <w:webHidden/>
              </w:rPr>
              <w:instrText xml:space="preserve"> PAGEREF _Toc223650365 \h </w:instrText>
            </w:r>
            <w:r>
              <w:rPr>
                <w:noProof/>
                <w:webHidden/>
              </w:rPr>
            </w:r>
            <w:r>
              <w:rPr>
                <w:noProof/>
                <w:webHidden/>
              </w:rPr>
              <w:fldChar w:fldCharType="separate"/>
            </w:r>
            <w:r>
              <w:rPr>
                <w:noProof/>
                <w:webHidden/>
              </w:rPr>
              <w:t>12</w:t>
            </w:r>
            <w:r>
              <w:rPr>
                <w:noProof/>
                <w:webHidden/>
              </w:rPr>
              <w:fldChar w:fldCharType="end"/>
            </w:r>
          </w:hyperlink>
        </w:p>
        <w:p w:rsidR="00BC46CC" w:rsidRDefault="00BC46CC">
          <w:pPr>
            <w:pStyle w:val="TDC2"/>
            <w:tabs>
              <w:tab w:val="right" w:leader="dot" w:pos="8494"/>
            </w:tabs>
            <w:rPr>
              <w:rFonts w:eastAsiaTheme="minorEastAsia"/>
              <w:noProof/>
              <w:lang w:eastAsia="es-ES"/>
            </w:rPr>
          </w:pPr>
          <w:hyperlink w:anchor="_Toc223650366" w:history="1">
            <w:r w:rsidRPr="00C953E1">
              <w:rPr>
                <w:rStyle w:val="Hipervnculo"/>
                <w:noProof/>
              </w:rPr>
              <w:t>7.4. Bases de Datos Complementarias</w:t>
            </w:r>
            <w:r>
              <w:rPr>
                <w:noProof/>
                <w:webHidden/>
              </w:rPr>
              <w:tab/>
            </w:r>
            <w:r>
              <w:rPr>
                <w:noProof/>
                <w:webHidden/>
              </w:rPr>
              <w:fldChar w:fldCharType="begin"/>
            </w:r>
            <w:r>
              <w:rPr>
                <w:noProof/>
                <w:webHidden/>
              </w:rPr>
              <w:instrText xml:space="preserve"> PAGEREF _Toc223650366 \h </w:instrText>
            </w:r>
            <w:r>
              <w:rPr>
                <w:noProof/>
                <w:webHidden/>
              </w:rPr>
            </w:r>
            <w:r>
              <w:rPr>
                <w:noProof/>
                <w:webHidden/>
              </w:rPr>
              <w:fldChar w:fldCharType="separate"/>
            </w:r>
            <w:r>
              <w:rPr>
                <w:noProof/>
                <w:webHidden/>
              </w:rPr>
              <w:t>13</w:t>
            </w:r>
            <w:r>
              <w:rPr>
                <w:noProof/>
                <w:webHidden/>
              </w:rPr>
              <w:fldChar w:fldCharType="end"/>
            </w:r>
          </w:hyperlink>
        </w:p>
        <w:p w:rsidR="00431398" w:rsidRDefault="00431398">
          <w:r>
            <w:rPr>
              <w:b/>
              <w:bCs/>
            </w:rPr>
            <w:fldChar w:fldCharType="end"/>
          </w:r>
        </w:p>
      </w:sdtContent>
    </w:sdt>
    <w:p w:rsidR="00431398" w:rsidRDefault="00431398"/>
    <w:p w:rsidR="00431398" w:rsidRDefault="00431398"/>
    <w:p w:rsidR="00431398" w:rsidRDefault="00431398"/>
    <w:p w:rsidR="00431398" w:rsidRDefault="00431398"/>
    <w:p w:rsidR="00431398" w:rsidRDefault="00431398">
      <w:r>
        <w:br w:type="page"/>
      </w:r>
    </w:p>
    <w:p w:rsidR="00431398" w:rsidRPr="00BC46CC" w:rsidRDefault="00431398" w:rsidP="00202863">
      <w:pPr>
        <w:pStyle w:val="Ttulo1"/>
        <w:rPr>
          <w:rFonts w:asciiTheme="minorHAnsi" w:hAnsiTheme="minorHAnsi" w:cstheme="minorHAnsi"/>
        </w:rPr>
      </w:pPr>
      <w:bookmarkStart w:id="2" w:name="_Toc223304092"/>
      <w:bookmarkStart w:id="3" w:name="_Toc223650343"/>
      <w:r w:rsidRPr="00BC46CC">
        <w:rPr>
          <w:rFonts w:asciiTheme="minorHAnsi" w:hAnsiTheme="minorHAnsi" w:cstheme="minorHAnsi"/>
        </w:rPr>
        <w:lastRenderedPageBreak/>
        <w:t>1. Introducción</w:t>
      </w:r>
      <w:bookmarkEnd w:id="2"/>
      <w:bookmarkEnd w:id="3"/>
    </w:p>
    <w:p w:rsidR="00C23D9F" w:rsidRPr="00BC46CC" w:rsidRDefault="00C23D9F" w:rsidP="00C23D9F">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sz w:val="24"/>
          <w:szCs w:val="24"/>
          <w:lang w:eastAsia="es-ES"/>
        </w:rPr>
        <w:t>El presente análisis evalúa la viabilidad estratégica y financiera de la adopción de un sistema de cirugía robótica alternativo, orientado a reducir la barrera de entrada que actualmente representa el alto costo de adquisición (CAPEX) de los sistemas tradicionales.</w:t>
      </w:r>
    </w:p>
    <w:p w:rsidR="00C23D9F" w:rsidRPr="00BC46CC" w:rsidRDefault="00C23D9F" w:rsidP="00C23D9F">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sz w:val="24"/>
          <w:szCs w:val="24"/>
          <w:lang w:eastAsia="es-ES"/>
        </w:rPr>
        <w:t>El objetivo del modelo es analizar, de manera estructurada, tres dimensiones clave:</w:t>
      </w:r>
      <w:r w:rsidRPr="00BC46CC">
        <w:rPr>
          <w:rFonts w:eastAsia="Times New Roman" w:cstheme="minorHAnsi"/>
          <w:sz w:val="24"/>
          <w:szCs w:val="24"/>
          <w:lang w:eastAsia="es-ES"/>
        </w:rPr>
        <w:br/>
        <w:t>• Oportunidad real de mercado.</w:t>
      </w:r>
      <w:r w:rsidRPr="00BC46CC">
        <w:rPr>
          <w:rFonts w:eastAsia="Times New Roman" w:cstheme="minorHAnsi"/>
          <w:sz w:val="24"/>
          <w:szCs w:val="24"/>
          <w:lang w:eastAsia="es-ES"/>
        </w:rPr>
        <w:br/>
        <w:t>• Viabilidad económica desde la perspectiva hospitalaria.</w:t>
      </w:r>
      <w:r w:rsidRPr="00BC46CC">
        <w:rPr>
          <w:rFonts w:eastAsia="Times New Roman" w:cstheme="minorHAnsi"/>
          <w:sz w:val="24"/>
          <w:szCs w:val="24"/>
          <w:lang w:eastAsia="es-ES"/>
        </w:rPr>
        <w:br/>
        <w:t>• Sostenibilidad financiera desde la perspectiva empresarial.</w:t>
      </w:r>
    </w:p>
    <w:p w:rsidR="00C23D9F" w:rsidRPr="00BC46CC" w:rsidRDefault="00C23D9F" w:rsidP="00C23D9F">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sz w:val="24"/>
          <w:szCs w:val="24"/>
          <w:lang w:eastAsia="es-ES"/>
        </w:rPr>
        <w:t xml:space="preserve">El análisis se construyó a partir de datos públicos, </w:t>
      </w:r>
      <w:proofErr w:type="spellStart"/>
      <w:r w:rsidRPr="00BC46CC">
        <w:rPr>
          <w:rFonts w:eastAsia="Times New Roman" w:cstheme="minorHAnsi"/>
          <w:sz w:val="24"/>
          <w:szCs w:val="24"/>
          <w:lang w:eastAsia="es-ES"/>
        </w:rPr>
        <w:t>benchmarks</w:t>
      </w:r>
      <w:proofErr w:type="spellEnd"/>
      <w:r w:rsidRPr="00BC46CC">
        <w:rPr>
          <w:rFonts w:eastAsia="Times New Roman" w:cstheme="minorHAnsi"/>
          <w:sz w:val="24"/>
          <w:szCs w:val="24"/>
          <w:lang w:eastAsia="es-ES"/>
        </w:rPr>
        <w:t xml:space="preserve"> sectoriales y supuestos explícitamente definidos dentro del modelo analítico desarrollado para el dashboard interactivo de Business Intelligence.</w:t>
      </w:r>
    </w:p>
    <w:p w:rsidR="00431398" w:rsidRPr="00BC46CC" w:rsidRDefault="00431398" w:rsidP="00431398">
      <w:pPr>
        <w:spacing w:after="0" w:line="240" w:lineRule="auto"/>
        <w:rPr>
          <w:rFonts w:eastAsia="Times New Roman" w:cstheme="minorHAnsi"/>
          <w:sz w:val="24"/>
          <w:szCs w:val="24"/>
          <w:lang w:eastAsia="es-ES"/>
        </w:rPr>
      </w:pPr>
    </w:p>
    <w:p w:rsidR="00431398" w:rsidRPr="00BC46CC" w:rsidRDefault="00431398" w:rsidP="00202863">
      <w:pPr>
        <w:pStyle w:val="Ttulo1"/>
        <w:rPr>
          <w:rFonts w:asciiTheme="minorHAnsi" w:hAnsiTheme="minorHAnsi" w:cstheme="minorHAnsi"/>
        </w:rPr>
      </w:pPr>
      <w:bookmarkStart w:id="4" w:name="_Toc223304093"/>
      <w:bookmarkStart w:id="5" w:name="_Toc223650344"/>
      <w:r w:rsidRPr="00BC46CC">
        <w:rPr>
          <w:rFonts w:asciiTheme="minorHAnsi" w:hAnsiTheme="minorHAnsi" w:cstheme="minorHAnsi"/>
        </w:rPr>
        <w:t>2. Hipótesis Estratégicas</w:t>
      </w:r>
      <w:bookmarkEnd w:id="4"/>
      <w:bookmarkEnd w:id="5"/>
    </w:p>
    <w:p w:rsidR="00431398" w:rsidRPr="00BC46CC" w:rsidRDefault="00431398" w:rsidP="00431398">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sz w:val="24"/>
          <w:szCs w:val="24"/>
          <w:lang w:eastAsia="es-ES"/>
        </w:rPr>
        <w:t>El modelo se desarrolla sobre tres hipótesis centrales:</w:t>
      </w:r>
    </w:p>
    <w:p w:rsidR="00431398" w:rsidRPr="00BC46CC" w:rsidRDefault="00431398" w:rsidP="00431398">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b/>
          <w:bCs/>
          <w:sz w:val="24"/>
          <w:szCs w:val="24"/>
          <w:lang w:eastAsia="es-ES"/>
        </w:rPr>
        <w:t>H1 – Existe una oportunidad de mercado cuantificable.</w:t>
      </w:r>
      <w:r w:rsidRPr="00BC46CC">
        <w:rPr>
          <w:rFonts w:eastAsia="Times New Roman" w:cstheme="minorHAnsi"/>
          <w:sz w:val="24"/>
          <w:szCs w:val="24"/>
          <w:lang w:eastAsia="es-ES"/>
        </w:rPr>
        <w:br/>
        <w:t>La cirugía robótica presenta potencial de expansión en países seleccionados, con diferencias estructurales en penetración y capacidad de inversión.</w:t>
      </w:r>
    </w:p>
    <w:p w:rsidR="00431398" w:rsidRPr="00BC46CC" w:rsidRDefault="00431398" w:rsidP="00431398">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b/>
          <w:bCs/>
          <w:sz w:val="24"/>
          <w:szCs w:val="24"/>
          <w:lang w:eastAsia="es-ES"/>
        </w:rPr>
        <w:t>H2 – Un modelo de adquisición flexible reduce la barrera de entrada.</w:t>
      </w:r>
      <w:r w:rsidRPr="00BC46CC">
        <w:rPr>
          <w:rFonts w:eastAsia="Times New Roman" w:cstheme="minorHAnsi"/>
          <w:sz w:val="24"/>
          <w:szCs w:val="24"/>
          <w:lang w:eastAsia="es-ES"/>
        </w:rPr>
        <w:br/>
        <w:t>Esquemas alternativos como leasing o pago por uso permiten ampliar el universo de hospitales potencialmente adoptantes.</w:t>
      </w:r>
    </w:p>
    <w:p w:rsidR="00431398" w:rsidRPr="00BC46CC" w:rsidRDefault="00431398" w:rsidP="00431398">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b/>
          <w:bCs/>
          <w:sz w:val="24"/>
          <w:szCs w:val="24"/>
          <w:lang w:eastAsia="es-ES"/>
        </w:rPr>
        <w:t>H3 – El impacto clínico genera ahorro suficiente para justificar la inversión.</w:t>
      </w:r>
      <w:r w:rsidRPr="00BC46CC">
        <w:rPr>
          <w:rFonts w:eastAsia="Times New Roman" w:cstheme="minorHAnsi"/>
          <w:sz w:val="24"/>
          <w:szCs w:val="24"/>
          <w:lang w:eastAsia="es-ES"/>
        </w:rPr>
        <w:br/>
        <w:t>La reducción de días de internación y complicaciones se traduce en ahorro operativo directo que impacta en el recupero de la inversión.</w:t>
      </w:r>
    </w:p>
    <w:p w:rsidR="00431398" w:rsidRPr="00BC46CC" w:rsidRDefault="00C23D9F" w:rsidP="00431398">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sz w:val="24"/>
          <w:szCs w:val="24"/>
          <w:lang w:eastAsia="es-ES"/>
        </w:rPr>
        <w:t>Cada módulo de nuestro simulador interactivo fue diseñado específicamente para validar y responder a una o más de estas hipótesis.</w:t>
      </w:r>
    </w:p>
    <w:p w:rsidR="00431398" w:rsidRPr="00BC46CC" w:rsidRDefault="00431398" w:rsidP="00431398">
      <w:pPr>
        <w:spacing w:after="0" w:line="240" w:lineRule="auto"/>
        <w:rPr>
          <w:rFonts w:eastAsia="Times New Roman" w:cstheme="minorHAnsi"/>
          <w:sz w:val="24"/>
          <w:szCs w:val="24"/>
          <w:lang w:eastAsia="es-ES"/>
        </w:rPr>
      </w:pPr>
    </w:p>
    <w:p w:rsidR="00202863" w:rsidRPr="00BC46CC" w:rsidRDefault="00431398" w:rsidP="00202863">
      <w:pPr>
        <w:pStyle w:val="Ttulo1"/>
        <w:rPr>
          <w:rFonts w:asciiTheme="minorHAnsi" w:hAnsiTheme="minorHAnsi" w:cstheme="minorHAnsi"/>
        </w:rPr>
      </w:pPr>
      <w:bookmarkStart w:id="6" w:name="_Toc223304094"/>
      <w:bookmarkStart w:id="7" w:name="_Toc223650345"/>
      <w:r w:rsidRPr="00BC46CC">
        <w:rPr>
          <w:rFonts w:asciiTheme="minorHAnsi" w:hAnsiTheme="minorHAnsi" w:cstheme="minorHAnsi"/>
        </w:rPr>
        <w:t xml:space="preserve">3. </w:t>
      </w:r>
      <w:bookmarkEnd w:id="6"/>
      <w:r w:rsidR="00202863" w:rsidRPr="00BC46CC">
        <w:rPr>
          <w:rStyle w:val="Ttulo1Car"/>
          <w:rFonts w:asciiTheme="minorHAnsi" w:hAnsiTheme="minorHAnsi" w:cstheme="minorHAnsi"/>
          <w:b/>
          <w:bCs/>
        </w:rPr>
        <w:t>Arquitectura del Proyecto y Enfoque Multidisciplinario</w:t>
      </w:r>
      <w:bookmarkEnd w:id="7"/>
    </w:p>
    <w:p w:rsidR="0061155E" w:rsidRPr="00BC46CC" w:rsidRDefault="0061155E" w:rsidP="0061155E">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sz w:val="24"/>
          <w:szCs w:val="24"/>
          <w:lang w:eastAsia="es-ES"/>
        </w:rPr>
        <w:t>Para garantizar la rigurosidad analítica y la integridad de la información, el proyecto se estructuró dividiendo responsabilidades en un ciclo de vida del dato completo, abarcando tres pilares fundamentales:</w:t>
      </w:r>
    </w:p>
    <w:p w:rsidR="0061155E" w:rsidRPr="00BC46CC" w:rsidRDefault="0061155E" w:rsidP="0061155E">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b/>
          <w:bCs/>
          <w:sz w:val="24"/>
          <w:szCs w:val="24"/>
          <w:lang w:eastAsia="es-ES"/>
        </w:rPr>
        <w:lastRenderedPageBreak/>
        <w:t>3.1. Pilar Arquitectura de Datos: Fundación y Modelado Estructural</w:t>
      </w:r>
      <w:r w:rsidRPr="00BC46CC">
        <w:rPr>
          <w:rFonts w:eastAsia="Times New Roman" w:cstheme="minorHAnsi"/>
          <w:sz w:val="24"/>
          <w:szCs w:val="24"/>
          <w:lang w:eastAsia="es-ES"/>
        </w:rPr>
        <w:t xml:space="preserve"> </w:t>
      </w:r>
      <w:r w:rsidRPr="00BC46CC">
        <w:rPr>
          <w:rFonts w:eastAsia="Times New Roman" w:cstheme="minorHAnsi"/>
          <w:i/>
          <w:iCs/>
          <w:sz w:val="24"/>
          <w:szCs w:val="24"/>
          <w:lang w:eastAsia="es-ES"/>
        </w:rPr>
        <w:t>Responsabilidad del Arquitecto de Datos.</w:t>
      </w:r>
      <w:r w:rsidRPr="00BC46CC">
        <w:rPr>
          <w:rFonts w:eastAsia="Times New Roman" w:cstheme="minorHAnsi"/>
          <w:sz w:val="24"/>
          <w:szCs w:val="24"/>
          <w:lang w:eastAsia="es-ES"/>
        </w:rPr>
        <w:t xml:space="preserve"> Todo el análisis descansa sobre una base de datos robusta y curada. El área de Arquitectura se encargó de la ingesta, limpieza (ETL) y estructuración de múltiples fuentes de información dispersas (</w:t>
      </w:r>
      <w:proofErr w:type="spellStart"/>
      <w:r w:rsidRPr="00BC46CC">
        <w:rPr>
          <w:rFonts w:eastAsia="Times New Roman" w:cstheme="minorHAnsi"/>
          <w:sz w:val="24"/>
          <w:szCs w:val="24"/>
          <w:lang w:eastAsia="es-ES"/>
        </w:rPr>
        <w:t>benchmarks</w:t>
      </w:r>
      <w:proofErr w:type="spellEnd"/>
      <w:r w:rsidRPr="00BC46CC">
        <w:rPr>
          <w:rFonts w:eastAsia="Times New Roman" w:cstheme="minorHAnsi"/>
          <w:sz w:val="24"/>
          <w:szCs w:val="24"/>
          <w:lang w:eastAsia="es-ES"/>
        </w:rPr>
        <w:t xml:space="preserve"> clínicos, costos de CAPEX/OPEX, volúmenes quirúrgicos globales). Su trabajo permitió consolidar un dataset centralizado y normalizado (</w:t>
      </w:r>
      <w:r w:rsidRPr="00BC46CC">
        <w:rPr>
          <w:rFonts w:eastAsia="Times New Roman" w:cstheme="minorHAnsi"/>
          <w:sz w:val="20"/>
          <w:szCs w:val="20"/>
          <w:lang w:eastAsia="es-ES"/>
        </w:rPr>
        <w:t>Datos_020326.xlsx</w:t>
      </w:r>
      <w:r w:rsidRPr="00BC46CC">
        <w:rPr>
          <w:rFonts w:eastAsia="Times New Roman" w:cstheme="minorHAnsi"/>
          <w:sz w:val="24"/>
          <w:szCs w:val="24"/>
          <w:lang w:eastAsia="es-ES"/>
        </w:rPr>
        <w:t>), garantizando que tanto los modelos macroeconómicos como el dashboard operativo consuman una "única fuente de la verdad" sin inconsistencias.</w:t>
      </w:r>
    </w:p>
    <w:p w:rsidR="00BC46CC" w:rsidRPr="00BC46CC" w:rsidRDefault="00202863" w:rsidP="00BC46CC">
      <w:pPr>
        <w:pStyle w:val="NormalWeb"/>
        <w:rPr>
          <w:rFonts w:asciiTheme="minorHAnsi" w:hAnsiTheme="minorHAnsi" w:cstheme="minorHAnsi"/>
        </w:rPr>
      </w:pPr>
      <w:r w:rsidRPr="00BC46CC">
        <w:rPr>
          <w:rFonts w:asciiTheme="minorHAnsi" w:hAnsiTheme="minorHAnsi" w:cstheme="minorHAnsi"/>
          <w:b/>
          <w:bCs/>
        </w:rPr>
        <w:t>3.</w:t>
      </w:r>
      <w:r w:rsidR="0061155E" w:rsidRPr="00BC46CC">
        <w:rPr>
          <w:rFonts w:asciiTheme="minorHAnsi" w:hAnsiTheme="minorHAnsi" w:cstheme="minorHAnsi"/>
          <w:b/>
          <w:bCs/>
        </w:rPr>
        <w:t>2</w:t>
      </w:r>
      <w:r w:rsidRPr="00BC46CC">
        <w:rPr>
          <w:rFonts w:asciiTheme="minorHAnsi" w:hAnsiTheme="minorHAnsi" w:cstheme="minorHAnsi"/>
          <w:b/>
          <w:bCs/>
        </w:rPr>
        <w:t xml:space="preserve">. Pilar Data </w:t>
      </w:r>
      <w:proofErr w:type="spellStart"/>
      <w:r w:rsidRPr="00BC46CC">
        <w:rPr>
          <w:rFonts w:asciiTheme="minorHAnsi" w:hAnsiTheme="minorHAnsi" w:cstheme="minorHAnsi"/>
          <w:b/>
          <w:bCs/>
        </w:rPr>
        <w:t>Science</w:t>
      </w:r>
      <w:proofErr w:type="spellEnd"/>
      <w:r w:rsidRPr="00BC46CC">
        <w:rPr>
          <w:rFonts w:asciiTheme="minorHAnsi" w:hAnsiTheme="minorHAnsi" w:cstheme="minorHAnsi"/>
          <w:b/>
          <w:bCs/>
        </w:rPr>
        <w:t>: Proyección Macroeconómica (Modelo Top-Down)</w:t>
      </w:r>
      <w:r w:rsidRPr="00BC46CC">
        <w:rPr>
          <w:rFonts w:asciiTheme="minorHAnsi" w:hAnsiTheme="minorHAnsi" w:cstheme="minorHAnsi"/>
        </w:rPr>
        <w:t xml:space="preserve"> </w:t>
      </w:r>
      <w:r w:rsidRPr="00BC46CC">
        <w:rPr>
          <w:rFonts w:asciiTheme="minorHAnsi" w:hAnsiTheme="minorHAnsi" w:cstheme="minorHAnsi"/>
          <w:i/>
          <w:iCs/>
        </w:rPr>
        <w:t xml:space="preserve">Desarrollo en entorno Python (Google Colab / </w:t>
      </w:r>
      <w:proofErr w:type="spellStart"/>
      <w:r w:rsidRPr="00BC46CC">
        <w:rPr>
          <w:rFonts w:asciiTheme="minorHAnsi" w:hAnsiTheme="minorHAnsi" w:cstheme="minorHAnsi"/>
          <w:i/>
          <w:iCs/>
        </w:rPr>
        <w:t>Jupyter</w:t>
      </w:r>
      <w:proofErr w:type="spellEnd"/>
      <w:r w:rsidRPr="00BC46CC">
        <w:rPr>
          <w:rFonts w:asciiTheme="minorHAnsi" w:hAnsiTheme="minorHAnsi" w:cstheme="minorHAnsi"/>
          <w:i/>
          <w:iCs/>
        </w:rPr>
        <w:t>).</w:t>
      </w:r>
      <w:r w:rsidRPr="00BC46CC">
        <w:rPr>
          <w:rFonts w:asciiTheme="minorHAnsi" w:hAnsiTheme="minorHAnsi" w:cstheme="minorHAnsi"/>
        </w:rPr>
        <w:t xml:space="preserve"> El equipo de Data </w:t>
      </w:r>
      <w:proofErr w:type="spellStart"/>
      <w:r w:rsidRPr="00BC46CC">
        <w:rPr>
          <w:rFonts w:asciiTheme="minorHAnsi" w:hAnsiTheme="minorHAnsi" w:cstheme="minorHAnsi"/>
        </w:rPr>
        <w:t>Science</w:t>
      </w:r>
      <w:proofErr w:type="spellEnd"/>
      <w:r w:rsidRPr="00BC46CC">
        <w:rPr>
          <w:rFonts w:asciiTheme="minorHAnsi" w:hAnsiTheme="minorHAnsi" w:cstheme="minorHAnsi"/>
        </w:rPr>
        <w:t xml:space="preserve"> </w:t>
      </w:r>
      <w:r w:rsidR="00BC46CC" w:rsidRPr="00BC46CC">
        <w:rPr>
          <w:rFonts w:asciiTheme="minorHAnsi" w:hAnsiTheme="minorHAnsi" w:cstheme="minorHAnsi"/>
        </w:rPr>
        <w:t xml:space="preserve">construyó un modelo dinámico para proyectar las tres métricas clave del mercado a lo largo del tiempo. A nivel macro, el modelo define el </w:t>
      </w:r>
      <w:r w:rsidR="00BC46CC" w:rsidRPr="00BC46CC">
        <w:rPr>
          <w:rFonts w:asciiTheme="minorHAnsi" w:hAnsiTheme="minorHAnsi" w:cstheme="minorHAnsi"/>
          <w:b/>
          <w:bCs/>
        </w:rPr>
        <w:t>TAM global</w:t>
      </w:r>
      <w:r w:rsidR="00BC46CC" w:rsidRPr="00BC46CC">
        <w:rPr>
          <w:rFonts w:asciiTheme="minorHAnsi" w:hAnsiTheme="minorHAnsi" w:cstheme="minorHAnsi"/>
        </w:rPr>
        <w:t xml:space="preserve"> estimado en ~USD 16.000 millones (2026) con un CAGR del 15%. Para aterrizar la oportunidad, el análisis utiliza como base estratégica el </w:t>
      </w:r>
      <w:r w:rsidR="00BC46CC" w:rsidRPr="00BC46CC">
        <w:rPr>
          <w:rFonts w:asciiTheme="minorHAnsi" w:hAnsiTheme="minorHAnsi" w:cstheme="minorHAnsi"/>
          <w:b/>
          <w:bCs/>
        </w:rPr>
        <w:t>SAM de América Latina</w:t>
      </w:r>
      <w:r w:rsidR="00BC46CC" w:rsidRPr="00BC46CC">
        <w:rPr>
          <w:rFonts w:asciiTheme="minorHAnsi" w:hAnsiTheme="minorHAnsi" w:cstheme="minorHAnsi"/>
        </w:rPr>
        <w:t xml:space="preserve"> (~USD 400 millones, CAGR 12%), aplicando curvas de adopción progresivas para calcular el </w:t>
      </w:r>
      <w:r w:rsidR="00BC46CC" w:rsidRPr="00BC46CC">
        <w:rPr>
          <w:rFonts w:asciiTheme="minorHAnsi" w:hAnsiTheme="minorHAnsi" w:cstheme="minorHAnsi"/>
          <w:b/>
          <w:bCs/>
        </w:rPr>
        <w:t>SOM</w:t>
      </w:r>
      <w:r w:rsidR="00BC46CC" w:rsidRPr="00BC46CC">
        <w:rPr>
          <w:rFonts w:asciiTheme="minorHAnsi" w:hAnsiTheme="minorHAnsi" w:cstheme="minorHAnsi"/>
        </w:rPr>
        <w:t xml:space="preserve"> (la porción realista a capturar por el sistema Justina, considerando las barreras del mercado).</w:t>
      </w:r>
    </w:p>
    <w:p w:rsidR="00BC46CC" w:rsidRPr="00BC46CC" w:rsidRDefault="00BC46CC" w:rsidP="00BC46CC">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sz w:val="24"/>
          <w:szCs w:val="24"/>
          <w:lang w:eastAsia="es-ES"/>
        </w:rPr>
        <w:t>A través de parámetros ajustables y pruebas de sensibilidad (escenarios conservador</w:t>
      </w:r>
      <w:r w:rsidRPr="00BC46CC">
        <w:rPr>
          <w:rFonts w:eastAsia="Times New Roman" w:cstheme="minorHAnsi"/>
          <w:sz w:val="24"/>
          <w:szCs w:val="24"/>
          <w:lang w:eastAsia="es-ES"/>
        </w:rPr>
        <w:t>es</w:t>
      </w:r>
      <w:r w:rsidRPr="00BC46CC">
        <w:rPr>
          <w:rFonts w:eastAsia="Times New Roman" w:cstheme="minorHAnsi"/>
          <w:sz w:val="24"/>
          <w:szCs w:val="24"/>
          <w:lang w:eastAsia="es-ES"/>
        </w:rPr>
        <w:t xml:space="preserve">, base y agresivo al ±40%), este entorno en Colab genera y exporta las proyecciones financieras estructuradas (Ingresos, Cash Flow, TCO). </w:t>
      </w:r>
      <w:r w:rsidRPr="00BC46CC">
        <w:rPr>
          <w:rFonts w:eastAsia="Times New Roman" w:cstheme="minorHAnsi"/>
          <w:b/>
          <w:bCs/>
          <w:sz w:val="24"/>
          <w:szCs w:val="24"/>
          <w:lang w:eastAsia="es-ES"/>
        </w:rPr>
        <w:t>Integración con Business Intelligence:</w:t>
      </w:r>
      <w:r w:rsidRPr="00BC46CC">
        <w:rPr>
          <w:rFonts w:eastAsia="Times New Roman" w:cstheme="minorHAnsi"/>
          <w:sz w:val="24"/>
          <w:szCs w:val="24"/>
          <w:lang w:eastAsia="es-ES"/>
        </w:rPr>
        <w:t xml:space="preserve"> Este modelo de Data </w:t>
      </w:r>
      <w:proofErr w:type="spellStart"/>
      <w:r w:rsidRPr="00BC46CC">
        <w:rPr>
          <w:rFonts w:eastAsia="Times New Roman" w:cstheme="minorHAnsi"/>
          <w:sz w:val="24"/>
          <w:szCs w:val="24"/>
          <w:lang w:eastAsia="es-ES"/>
        </w:rPr>
        <w:t>Science</w:t>
      </w:r>
      <w:proofErr w:type="spellEnd"/>
      <w:r w:rsidRPr="00BC46CC">
        <w:rPr>
          <w:rFonts w:eastAsia="Times New Roman" w:cstheme="minorHAnsi"/>
          <w:sz w:val="24"/>
          <w:szCs w:val="24"/>
          <w:lang w:eastAsia="es-ES"/>
        </w:rPr>
        <w:t xml:space="preserve"> actúa como el motor analítico del proyecto. Las reglas de proyección y los </w:t>
      </w:r>
      <w:proofErr w:type="spellStart"/>
      <w:r w:rsidRPr="00BC46CC">
        <w:rPr>
          <w:rFonts w:eastAsia="Times New Roman" w:cstheme="minorHAnsi"/>
          <w:sz w:val="24"/>
          <w:szCs w:val="24"/>
          <w:lang w:eastAsia="es-ES"/>
        </w:rPr>
        <w:t>datasets</w:t>
      </w:r>
      <w:proofErr w:type="spellEnd"/>
      <w:r w:rsidRPr="00BC46CC">
        <w:rPr>
          <w:rFonts w:eastAsia="Times New Roman" w:cstheme="minorHAnsi"/>
          <w:sz w:val="24"/>
          <w:szCs w:val="24"/>
          <w:lang w:eastAsia="es-ES"/>
        </w:rPr>
        <w:t xml:space="preserve"> generados en esta etapa son los que alimentan el dashboard interactivo (Streamlit). Gracias a esta sólida base matemática testeada en la región </w:t>
      </w:r>
      <w:proofErr w:type="spellStart"/>
      <w:r w:rsidRPr="00BC46CC">
        <w:rPr>
          <w:rFonts w:eastAsia="Times New Roman" w:cstheme="minorHAnsi"/>
          <w:sz w:val="24"/>
          <w:szCs w:val="24"/>
          <w:lang w:eastAsia="es-ES"/>
        </w:rPr>
        <w:t>LatAm</w:t>
      </w:r>
      <w:proofErr w:type="spellEnd"/>
      <w:r w:rsidRPr="00BC46CC">
        <w:rPr>
          <w:rFonts w:eastAsia="Times New Roman" w:cstheme="minorHAnsi"/>
          <w:sz w:val="24"/>
          <w:szCs w:val="24"/>
          <w:lang w:eastAsia="es-ES"/>
        </w:rPr>
        <w:t>, la capa de BI logra escalar el análisis, permitiendo al usuario final simular cruces de variables y evaluar la viabilidad de adopción en mercados específicos a nivel global (ej. USA, China, Argentina).</w:t>
      </w:r>
    </w:p>
    <w:p w:rsidR="00202863" w:rsidRPr="00BC46CC" w:rsidRDefault="00202863" w:rsidP="00202863">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b/>
          <w:bCs/>
          <w:sz w:val="24"/>
          <w:szCs w:val="24"/>
          <w:lang w:eastAsia="es-ES"/>
        </w:rPr>
        <w:t>3.</w:t>
      </w:r>
      <w:r w:rsidR="0061155E" w:rsidRPr="00BC46CC">
        <w:rPr>
          <w:rFonts w:eastAsia="Times New Roman" w:cstheme="minorHAnsi"/>
          <w:b/>
          <w:bCs/>
          <w:sz w:val="24"/>
          <w:szCs w:val="24"/>
          <w:lang w:eastAsia="es-ES"/>
        </w:rPr>
        <w:t>3</w:t>
      </w:r>
      <w:r w:rsidRPr="00BC46CC">
        <w:rPr>
          <w:rFonts w:eastAsia="Times New Roman" w:cstheme="minorHAnsi"/>
          <w:b/>
          <w:bCs/>
          <w:sz w:val="24"/>
          <w:szCs w:val="24"/>
          <w:lang w:eastAsia="es-ES"/>
        </w:rPr>
        <w:t xml:space="preserve">. Pilar Business Intelligence: Simulador Operativo (Modelo </w:t>
      </w:r>
      <w:proofErr w:type="spellStart"/>
      <w:r w:rsidRPr="00BC46CC">
        <w:rPr>
          <w:rFonts w:eastAsia="Times New Roman" w:cstheme="minorHAnsi"/>
          <w:b/>
          <w:bCs/>
          <w:sz w:val="24"/>
          <w:szCs w:val="24"/>
          <w:lang w:eastAsia="es-ES"/>
        </w:rPr>
        <w:t>Bottom</w:t>
      </w:r>
      <w:proofErr w:type="spellEnd"/>
      <w:r w:rsidRPr="00BC46CC">
        <w:rPr>
          <w:rFonts w:eastAsia="Times New Roman" w:cstheme="minorHAnsi"/>
          <w:b/>
          <w:bCs/>
          <w:sz w:val="24"/>
          <w:szCs w:val="24"/>
          <w:lang w:eastAsia="es-ES"/>
        </w:rPr>
        <w:t>-Up)</w:t>
      </w:r>
      <w:r w:rsidRPr="00BC46CC">
        <w:rPr>
          <w:rFonts w:eastAsia="Times New Roman" w:cstheme="minorHAnsi"/>
          <w:sz w:val="24"/>
          <w:szCs w:val="24"/>
          <w:lang w:eastAsia="es-ES"/>
        </w:rPr>
        <w:t xml:space="preserve"> </w:t>
      </w:r>
      <w:r w:rsidRPr="00BC46CC">
        <w:rPr>
          <w:rFonts w:eastAsia="Times New Roman" w:cstheme="minorHAnsi"/>
          <w:i/>
          <w:iCs/>
          <w:sz w:val="24"/>
          <w:szCs w:val="24"/>
          <w:lang w:eastAsia="es-ES"/>
        </w:rPr>
        <w:t>Desarrollo de Dashboard Interactivo B2B (Streamlit).</w:t>
      </w:r>
      <w:r w:rsidRPr="00BC46CC">
        <w:rPr>
          <w:rFonts w:eastAsia="Times New Roman" w:cstheme="minorHAnsi"/>
          <w:sz w:val="24"/>
          <w:szCs w:val="24"/>
          <w:lang w:eastAsia="es-ES"/>
        </w:rPr>
        <w:t xml:space="preserve"> El área de BI tradujo la oportunidad macroeconómica en una herramienta táctica de ejecución comercial. A través del dashboard interactivo, se evalúa el mercado desde el volumen operativo (unidades físicas y procedimientos). La arquitectura de esta herramienta sigue una lógica secuencial para la toma de decisiones en tiempo real: </w:t>
      </w:r>
      <w:r w:rsidRPr="00BC46CC">
        <w:rPr>
          <w:rFonts w:eastAsia="Times New Roman" w:cstheme="minorHAnsi"/>
          <w:b/>
          <w:bCs/>
          <w:sz w:val="24"/>
          <w:szCs w:val="24"/>
          <w:lang w:eastAsia="es-ES"/>
        </w:rPr>
        <w:t>Mercado Potencial (Unidades) → Eficiencia Clínica → ROI Hospitalario → Esquema de Adquisición → Sostenibilidad Empresarial.</w:t>
      </w:r>
    </w:p>
    <w:p w:rsidR="00202863" w:rsidRPr="00BC46CC" w:rsidRDefault="00202863" w:rsidP="00202863">
      <w:pPr>
        <w:spacing w:before="100" w:beforeAutospacing="1" w:after="100" w:afterAutospacing="1" w:line="240" w:lineRule="auto"/>
        <w:rPr>
          <w:rFonts w:eastAsia="Times New Roman" w:cstheme="minorHAnsi"/>
          <w:sz w:val="24"/>
          <w:szCs w:val="24"/>
          <w:lang w:eastAsia="es-ES"/>
        </w:rPr>
      </w:pPr>
      <w:r w:rsidRPr="00BC46CC">
        <w:rPr>
          <w:rFonts w:eastAsia="Times New Roman" w:cstheme="minorHAnsi"/>
          <w:b/>
          <w:bCs/>
          <w:sz w:val="24"/>
          <w:szCs w:val="24"/>
          <w:lang w:eastAsia="es-ES"/>
        </w:rPr>
        <w:t>Sinergia del Modelo:</w:t>
      </w:r>
      <w:r w:rsidRPr="00BC46CC">
        <w:rPr>
          <w:rFonts w:eastAsia="Times New Roman" w:cstheme="minorHAnsi"/>
          <w:sz w:val="24"/>
          <w:szCs w:val="24"/>
          <w:lang w:eastAsia="es-ES"/>
        </w:rPr>
        <w:t xml:space="preserve"> Mientras el análisis de Data </w:t>
      </w:r>
      <w:proofErr w:type="spellStart"/>
      <w:r w:rsidRPr="00BC46CC">
        <w:rPr>
          <w:rFonts w:eastAsia="Times New Roman" w:cstheme="minorHAnsi"/>
          <w:sz w:val="24"/>
          <w:szCs w:val="24"/>
          <w:lang w:eastAsia="es-ES"/>
        </w:rPr>
        <w:t>Science</w:t>
      </w:r>
      <w:proofErr w:type="spellEnd"/>
      <w:r w:rsidRPr="00BC46CC">
        <w:rPr>
          <w:rFonts w:eastAsia="Times New Roman" w:cstheme="minorHAnsi"/>
          <w:sz w:val="24"/>
          <w:szCs w:val="24"/>
          <w:lang w:eastAsia="es-ES"/>
        </w:rPr>
        <w:t xml:space="preserve"> demuestra que el mercado global existe y es escalable a largo plazo, la suite de Business Intelligence entrega la herramienta operativa para salir a capturar ese mercado, hospital por hospital, en el presente.</w:t>
      </w:r>
    </w:p>
    <w:p w:rsidR="00431398" w:rsidRPr="00BC46CC" w:rsidRDefault="00431398" w:rsidP="00431398">
      <w:pPr>
        <w:spacing w:after="0" w:line="240" w:lineRule="auto"/>
        <w:rPr>
          <w:rFonts w:eastAsia="Times New Roman" w:cstheme="minorHAnsi"/>
          <w:sz w:val="24"/>
          <w:szCs w:val="24"/>
          <w:lang w:eastAsia="es-ES"/>
        </w:rPr>
      </w:pPr>
    </w:p>
    <w:p w:rsidR="00C96E93" w:rsidRPr="00BC46CC" w:rsidRDefault="00C96E93" w:rsidP="00C96E93">
      <w:pPr>
        <w:pStyle w:val="Ttulo1"/>
        <w:rPr>
          <w:rFonts w:asciiTheme="minorHAnsi" w:hAnsiTheme="minorHAnsi" w:cstheme="minorHAnsi"/>
        </w:rPr>
      </w:pPr>
      <w:bookmarkStart w:id="8" w:name="_Toc223650346"/>
      <w:r w:rsidRPr="00BC46CC">
        <w:rPr>
          <w:rFonts w:asciiTheme="minorHAnsi" w:hAnsiTheme="minorHAnsi" w:cstheme="minorHAnsi"/>
        </w:rPr>
        <w:t>4.1. Módulo 1: Oportunidad de Mercado y Escenarios de Ingresos (Pestaña 1)</w:t>
      </w:r>
      <w:bookmarkEnd w:id="8"/>
    </w:p>
    <w:p w:rsidR="00C96E93" w:rsidRPr="00BC46CC" w:rsidRDefault="00C96E93" w:rsidP="00C96E93">
      <w:pPr>
        <w:pStyle w:val="Ttulo2"/>
        <w:rPr>
          <w:rFonts w:asciiTheme="minorHAnsi" w:hAnsiTheme="minorHAnsi" w:cstheme="minorHAnsi"/>
        </w:rPr>
      </w:pPr>
      <w:bookmarkStart w:id="9" w:name="_Toc223650347"/>
      <w:r w:rsidRPr="00BC46CC">
        <w:rPr>
          <w:rFonts w:asciiTheme="minorHAnsi" w:hAnsiTheme="minorHAnsi" w:cstheme="minorHAnsi"/>
        </w:rPr>
        <w:lastRenderedPageBreak/>
        <w:t>Propósito del módulo</w:t>
      </w:r>
      <w:bookmarkEnd w:id="9"/>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El objetivo de este módulo es analizar el tamaño de la oportunidad de mercado para el sistema de cirugía robótica Justina y traducir el volumen clínico potencial en escenarios de ingresos.</w:t>
      </w:r>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En el sector de tecnología médica es habitual hablar de grandes volúmenes de pacientes. Sin embargo, para evaluar la viabilidad de un proyecto es necesario transformar esa demanda potencial en métricas financieras concretas.</w:t>
      </w:r>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Por este motivo, este módulo permite simular distintos escenarios de mercado y responder a una pregunta clave:</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¿Cuántos robots deben venderse para que el modelo de negocio resulte rentable y en qué mercados se encuentra esa oportunidad?</w:t>
      </w:r>
    </w:p>
    <w:p w:rsidR="00C96E93" w:rsidRPr="00BC46CC" w:rsidRDefault="00943876" w:rsidP="00C96E93">
      <w:pPr>
        <w:rPr>
          <w:rFonts w:cstheme="minorHAnsi"/>
        </w:rPr>
      </w:pPr>
      <w:r w:rsidRPr="00BC46CC">
        <w:rPr>
          <w:rFonts w:cstheme="minorHAnsi"/>
        </w:rPr>
        <w:pict>
          <v:rect id="_x0000_i1026" style="width:0;height:1.5pt" o:hralign="center" o:hrstd="t" o:hr="t" fillcolor="#a0a0a0" stroked="f"/>
        </w:pict>
      </w:r>
    </w:p>
    <w:p w:rsidR="00C96E93" w:rsidRPr="00BC46CC" w:rsidRDefault="00C96E93" w:rsidP="00C96E93">
      <w:pPr>
        <w:pStyle w:val="Ttulo2"/>
        <w:rPr>
          <w:rFonts w:asciiTheme="minorHAnsi" w:hAnsiTheme="minorHAnsi" w:cstheme="minorHAnsi"/>
        </w:rPr>
      </w:pPr>
      <w:bookmarkStart w:id="10" w:name="_Toc223650348"/>
      <w:r w:rsidRPr="00BC46CC">
        <w:rPr>
          <w:rFonts w:asciiTheme="minorHAnsi" w:hAnsiTheme="minorHAnsi" w:cstheme="minorHAnsi"/>
        </w:rPr>
        <w:t>Métricas principales (Tarjetas KPI)</w:t>
      </w:r>
      <w:bookmarkEnd w:id="10"/>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En la parte superior del dashboard se presentan cuatro indicadores clave que se actualizan dinámicamente según los filtros seleccionados por el usuario.</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 xml:space="preserve">TAM (Total </w:t>
      </w:r>
      <w:proofErr w:type="spellStart"/>
      <w:r w:rsidRPr="00BC46CC">
        <w:rPr>
          <w:rStyle w:val="Textoennegrita"/>
          <w:rFonts w:asciiTheme="minorHAnsi" w:hAnsiTheme="minorHAnsi" w:cstheme="minorHAnsi"/>
        </w:rPr>
        <w:t>Addressable</w:t>
      </w:r>
      <w:proofErr w:type="spellEnd"/>
      <w:r w:rsidRPr="00BC46CC">
        <w:rPr>
          <w:rStyle w:val="Textoennegrita"/>
          <w:rFonts w:asciiTheme="minorHAnsi" w:hAnsiTheme="minorHAnsi" w:cstheme="minorHAnsi"/>
        </w:rPr>
        <w:t xml:space="preserve"> </w:t>
      </w:r>
      <w:proofErr w:type="spellStart"/>
      <w:r w:rsidRPr="00BC46CC">
        <w:rPr>
          <w:rStyle w:val="Textoennegrita"/>
          <w:rFonts w:asciiTheme="minorHAnsi" w:hAnsiTheme="minorHAnsi" w:cstheme="minorHAnsi"/>
        </w:rPr>
        <w:t>Market</w:t>
      </w:r>
      <w:proofErr w:type="spellEnd"/>
      <w:r w:rsidRPr="00BC46CC">
        <w:rPr>
          <w:rStyle w:val="Textoennegrita"/>
          <w:rFonts w:asciiTheme="minorHAnsi" w:hAnsiTheme="minorHAnsi" w:cstheme="minorHAnsi"/>
        </w:rPr>
        <w:t>)</w:t>
      </w:r>
      <w:r w:rsidRPr="00BC46CC">
        <w:rPr>
          <w:rFonts w:asciiTheme="minorHAnsi" w:hAnsiTheme="minorHAnsi" w:cstheme="minorHAnsi"/>
        </w:rPr>
        <w:br/>
        <w:t>Representa el mercado total potencial. Indica el número anual estimado de cirugías que podrían realizarse utilizando tecnología robótica.</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SAM (</w:t>
      </w:r>
      <w:proofErr w:type="spellStart"/>
      <w:r w:rsidRPr="00BC46CC">
        <w:rPr>
          <w:rStyle w:val="Textoennegrita"/>
          <w:rFonts w:asciiTheme="minorHAnsi" w:hAnsiTheme="minorHAnsi" w:cstheme="minorHAnsi"/>
        </w:rPr>
        <w:t>Serviceable</w:t>
      </w:r>
      <w:proofErr w:type="spellEnd"/>
      <w:r w:rsidRPr="00BC46CC">
        <w:rPr>
          <w:rStyle w:val="Textoennegrita"/>
          <w:rFonts w:asciiTheme="minorHAnsi" w:hAnsiTheme="minorHAnsi" w:cstheme="minorHAnsi"/>
        </w:rPr>
        <w:t xml:space="preserve"> </w:t>
      </w:r>
      <w:proofErr w:type="spellStart"/>
      <w:r w:rsidRPr="00BC46CC">
        <w:rPr>
          <w:rStyle w:val="Textoennegrita"/>
          <w:rFonts w:asciiTheme="minorHAnsi" w:hAnsiTheme="minorHAnsi" w:cstheme="minorHAnsi"/>
        </w:rPr>
        <w:t>Available</w:t>
      </w:r>
      <w:proofErr w:type="spellEnd"/>
      <w:r w:rsidRPr="00BC46CC">
        <w:rPr>
          <w:rStyle w:val="Textoennegrita"/>
          <w:rFonts w:asciiTheme="minorHAnsi" w:hAnsiTheme="minorHAnsi" w:cstheme="minorHAnsi"/>
        </w:rPr>
        <w:t xml:space="preserve"> </w:t>
      </w:r>
      <w:proofErr w:type="spellStart"/>
      <w:r w:rsidRPr="00BC46CC">
        <w:rPr>
          <w:rStyle w:val="Textoennegrita"/>
          <w:rFonts w:asciiTheme="minorHAnsi" w:hAnsiTheme="minorHAnsi" w:cstheme="minorHAnsi"/>
        </w:rPr>
        <w:t>Market</w:t>
      </w:r>
      <w:proofErr w:type="spellEnd"/>
      <w:r w:rsidRPr="00BC46CC">
        <w:rPr>
          <w:rStyle w:val="Textoennegrita"/>
          <w:rFonts w:asciiTheme="minorHAnsi" w:hAnsiTheme="minorHAnsi" w:cstheme="minorHAnsi"/>
        </w:rPr>
        <w:t>)</w:t>
      </w:r>
      <w:r w:rsidRPr="00BC46CC">
        <w:rPr>
          <w:rFonts w:asciiTheme="minorHAnsi" w:hAnsiTheme="minorHAnsi" w:cstheme="minorHAnsi"/>
        </w:rPr>
        <w:br/>
        <w:t>Representa la porción del mercado total que es realmente accesible. Incluye únicamente los hospitales que cuentan con la infraestructura y los recursos económicos necesarios para adoptar tecnología de cirugía robótica.</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SOM (</w:t>
      </w:r>
      <w:proofErr w:type="spellStart"/>
      <w:r w:rsidRPr="00BC46CC">
        <w:rPr>
          <w:rStyle w:val="Textoennegrita"/>
          <w:rFonts w:asciiTheme="minorHAnsi" w:hAnsiTheme="minorHAnsi" w:cstheme="minorHAnsi"/>
        </w:rPr>
        <w:t>Serviceable</w:t>
      </w:r>
      <w:proofErr w:type="spellEnd"/>
      <w:r w:rsidRPr="00BC46CC">
        <w:rPr>
          <w:rStyle w:val="Textoennegrita"/>
          <w:rFonts w:asciiTheme="minorHAnsi" w:hAnsiTheme="minorHAnsi" w:cstheme="minorHAnsi"/>
        </w:rPr>
        <w:t xml:space="preserve"> </w:t>
      </w:r>
      <w:proofErr w:type="spellStart"/>
      <w:r w:rsidRPr="00BC46CC">
        <w:rPr>
          <w:rStyle w:val="Textoennegrita"/>
          <w:rFonts w:asciiTheme="minorHAnsi" w:hAnsiTheme="minorHAnsi" w:cstheme="minorHAnsi"/>
        </w:rPr>
        <w:t>Obtainable</w:t>
      </w:r>
      <w:proofErr w:type="spellEnd"/>
      <w:r w:rsidRPr="00BC46CC">
        <w:rPr>
          <w:rStyle w:val="Textoennegrita"/>
          <w:rFonts w:asciiTheme="minorHAnsi" w:hAnsiTheme="minorHAnsi" w:cstheme="minorHAnsi"/>
        </w:rPr>
        <w:t xml:space="preserve"> </w:t>
      </w:r>
      <w:proofErr w:type="spellStart"/>
      <w:r w:rsidRPr="00BC46CC">
        <w:rPr>
          <w:rStyle w:val="Textoennegrita"/>
          <w:rFonts w:asciiTheme="minorHAnsi" w:hAnsiTheme="minorHAnsi" w:cstheme="minorHAnsi"/>
        </w:rPr>
        <w:t>Market</w:t>
      </w:r>
      <w:proofErr w:type="spellEnd"/>
      <w:r w:rsidRPr="00BC46CC">
        <w:rPr>
          <w:rStyle w:val="Textoennegrita"/>
          <w:rFonts w:asciiTheme="minorHAnsi" w:hAnsiTheme="minorHAnsi" w:cstheme="minorHAnsi"/>
        </w:rPr>
        <w:t>)</w:t>
      </w:r>
      <w:r w:rsidRPr="00BC46CC">
        <w:rPr>
          <w:rFonts w:asciiTheme="minorHAnsi" w:hAnsiTheme="minorHAnsi" w:cstheme="minorHAnsi"/>
        </w:rPr>
        <w:br/>
        <w:t>Corresponde a la participación de mercado que Justina aspira a capturar en el corto o mediano plazo.</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Ingresos Potenciales</w:t>
      </w:r>
      <w:r w:rsidRPr="00BC46CC">
        <w:rPr>
          <w:rFonts w:asciiTheme="minorHAnsi" w:hAnsiTheme="minorHAnsi" w:cstheme="minorHAnsi"/>
        </w:rPr>
        <w:br/>
        <w:t>Este indicador estima el ingreso total posible al multiplicar el volumen del SOM por el precio del robot definido en el modelo.</w:t>
      </w:r>
      <w:r w:rsidRPr="00BC46CC">
        <w:rPr>
          <w:rFonts w:asciiTheme="minorHAnsi" w:hAnsiTheme="minorHAnsi" w:cstheme="minorHAnsi"/>
        </w:rPr>
        <w:br/>
        <w:t>Permite dimensionar el impacto económico de los distintos escenarios de penetración de mercado.</w:t>
      </w:r>
    </w:p>
    <w:p w:rsidR="00C96E93" w:rsidRPr="00BC46CC" w:rsidRDefault="00C96E93" w:rsidP="00C96E93">
      <w:pPr>
        <w:rPr>
          <w:rFonts w:cstheme="minorHAnsi"/>
        </w:rPr>
      </w:pPr>
    </w:p>
    <w:p w:rsidR="00C96E93" w:rsidRPr="00BC46CC" w:rsidRDefault="00C96E93" w:rsidP="00C96E93">
      <w:pPr>
        <w:pStyle w:val="Ttulo2"/>
        <w:rPr>
          <w:rFonts w:asciiTheme="minorHAnsi" w:hAnsiTheme="minorHAnsi" w:cstheme="minorHAnsi"/>
        </w:rPr>
      </w:pPr>
      <w:bookmarkStart w:id="11" w:name="_Toc223650349"/>
      <w:r w:rsidRPr="00BC46CC">
        <w:rPr>
          <w:rFonts w:asciiTheme="minorHAnsi" w:hAnsiTheme="minorHAnsi" w:cstheme="minorHAnsi"/>
        </w:rPr>
        <w:t>Herramientas de simulación (Panel de control)</w:t>
      </w:r>
      <w:bookmarkEnd w:id="11"/>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lastRenderedPageBreak/>
        <w:t>El panel lateral permite al usuario modificar distintos parámetros para analizar escenarios alternativos.</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Filtro de países</w:t>
      </w:r>
      <w:r w:rsidRPr="00BC46CC">
        <w:rPr>
          <w:rFonts w:asciiTheme="minorHAnsi" w:hAnsiTheme="minorHAnsi" w:cstheme="minorHAnsi"/>
        </w:rPr>
        <w:br/>
        <w:t>Permite analizar el mercado global o seleccionar países específicos.</w:t>
      </w:r>
      <w:r w:rsidRPr="00BC46CC">
        <w:rPr>
          <w:rFonts w:asciiTheme="minorHAnsi" w:hAnsiTheme="minorHAnsi" w:cstheme="minorHAnsi"/>
        </w:rPr>
        <w:br/>
        <w:t>Al aplicar el filtro, todos los indicadores y gráficos del dashboard se actualizan automáticamente para reflejar la realidad del mercado seleccionado.</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Slider de penetración de mercado (SOM %)</w:t>
      </w:r>
      <w:r w:rsidRPr="00BC46CC">
        <w:rPr>
          <w:rFonts w:asciiTheme="minorHAnsi" w:hAnsiTheme="minorHAnsi" w:cstheme="minorHAnsi"/>
        </w:rPr>
        <w:br/>
        <w:t>Permite simular distintos niveles de participación de mercado.</w:t>
      </w:r>
      <w:r w:rsidRPr="00BC46CC">
        <w:rPr>
          <w:rFonts w:asciiTheme="minorHAnsi" w:hAnsiTheme="minorHAnsi" w:cstheme="minorHAnsi"/>
        </w:rPr>
        <w:br/>
        <w:t>Al modificar este parámetro se observa inmediatamente el impacto en el volumen de mercado capturado y en los ingresos estimados.</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Meta de facturación</w:t>
      </w:r>
      <w:r w:rsidRPr="00BC46CC">
        <w:rPr>
          <w:rFonts w:asciiTheme="minorHAnsi" w:hAnsiTheme="minorHAnsi" w:cstheme="minorHAnsi"/>
        </w:rPr>
        <w:br/>
        <w:t>El usuario puede introducir un objetivo de ingresos anual.</w:t>
      </w:r>
      <w:r w:rsidRPr="00BC46CC">
        <w:rPr>
          <w:rFonts w:asciiTheme="minorHAnsi" w:hAnsiTheme="minorHAnsi" w:cstheme="minorHAnsi"/>
        </w:rPr>
        <w:br/>
        <w:t>El sistema calcula automáticamente la cantidad de robots que deberían venderse para alcanzar esa meta, transformando un objetivo financiero en una meta operativa de ventas.</w:t>
      </w:r>
    </w:p>
    <w:p w:rsidR="00C96E93" w:rsidRPr="00BC46CC" w:rsidRDefault="00943876" w:rsidP="00C96E93">
      <w:pPr>
        <w:rPr>
          <w:rFonts w:cstheme="minorHAnsi"/>
        </w:rPr>
      </w:pPr>
      <w:r w:rsidRPr="00BC46CC">
        <w:rPr>
          <w:rFonts w:cstheme="minorHAnsi"/>
        </w:rPr>
        <w:pict>
          <v:rect id="_x0000_i1027" style="width:0;height:1.5pt" o:hralign="center" o:hrstd="t" o:hr="t" fillcolor="#a0a0a0" stroked="f"/>
        </w:pict>
      </w:r>
    </w:p>
    <w:p w:rsidR="00C96E93" w:rsidRPr="00BC46CC" w:rsidRDefault="00C96E93" w:rsidP="00C96E93">
      <w:pPr>
        <w:pStyle w:val="Ttulo2"/>
        <w:rPr>
          <w:rFonts w:asciiTheme="minorHAnsi" w:hAnsiTheme="minorHAnsi" w:cstheme="minorHAnsi"/>
        </w:rPr>
      </w:pPr>
      <w:bookmarkStart w:id="12" w:name="_Toc223650350"/>
      <w:r w:rsidRPr="00BC46CC">
        <w:rPr>
          <w:rFonts w:asciiTheme="minorHAnsi" w:hAnsiTheme="minorHAnsi" w:cstheme="minorHAnsi"/>
        </w:rPr>
        <w:t>Interpretación de los gráficos</w:t>
      </w:r>
      <w:bookmarkEnd w:id="12"/>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Embudo de mercado (</w:t>
      </w:r>
      <w:proofErr w:type="spellStart"/>
      <w:r w:rsidRPr="00BC46CC">
        <w:rPr>
          <w:rStyle w:val="Textoennegrita"/>
          <w:rFonts w:asciiTheme="minorHAnsi" w:hAnsiTheme="minorHAnsi" w:cstheme="minorHAnsi"/>
        </w:rPr>
        <w:t>Market</w:t>
      </w:r>
      <w:proofErr w:type="spellEnd"/>
      <w:r w:rsidRPr="00BC46CC">
        <w:rPr>
          <w:rStyle w:val="Textoennegrita"/>
          <w:rFonts w:asciiTheme="minorHAnsi" w:hAnsiTheme="minorHAnsi" w:cstheme="minorHAnsi"/>
        </w:rPr>
        <w:t xml:space="preserve"> </w:t>
      </w:r>
      <w:proofErr w:type="spellStart"/>
      <w:r w:rsidRPr="00BC46CC">
        <w:rPr>
          <w:rStyle w:val="Textoennegrita"/>
          <w:rFonts w:asciiTheme="minorHAnsi" w:hAnsiTheme="minorHAnsi" w:cstheme="minorHAnsi"/>
        </w:rPr>
        <w:t>Funnel</w:t>
      </w:r>
      <w:proofErr w:type="spellEnd"/>
      <w:r w:rsidRPr="00BC46CC">
        <w:rPr>
          <w:rStyle w:val="Textoennegrita"/>
          <w:rFonts w:asciiTheme="minorHAnsi" w:hAnsiTheme="minorHAnsi" w:cstheme="minorHAnsi"/>
        </w:rPr>
        <w:t>)</w:t>
      </w:r>
      <w:r w:rsidRPr="00BC46CC">
        <w:rPr>
          <w:rFonts w:asciiTheme="minorHAnsi" w:hAnsiTheme="minorHAnsi" w:cstheme="minorHAnsi"/>
        </w:rPr>
        <w:br/>
        <w:t>Este gráfico muestra la reducción progresiva del mercado desde el TAM hasta el SOM.</w:t>
      </w:r>
      <w:r w:rsidRPr="00BC46CC">
        <w:rPr>
          <w:rFonts w:asciiTheme="minorHAnsi" w:hAnsiTheme="minorHAnsi" w:cstheme="minorHAnsi"/>
        </w:rPr>
        <w:br/>
        <w:t>Su función es ilustrar cómo el mercado potencial se reduce a medida que se aplican restricciones reales como infraestructura hospitalaria, presupuesto disponible y competencia.</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Distribución del SAM por país (Gráfico de barras)</w:t>
      </w:r>
      <w:r w:rsidRPr="00BC46CC">
        <w:rPr>
          <w:rFonts w:asciiTheme="minorHAnsi" w:hAnsiTheme="minorHAnsi" w:cstheme="minorHAnsi"/>
        </w:rPr>
        <w:br/>
        <w:t>Este gráfico muestra la distribución del mercado accesible entre los distintos países analizados.</w:t>
      </w:r>
      <w:r w:rsidRPr="00BC46CC">
        <w:rPr>
          <w:rFonts w:asciiTheme="minorHAnsi" w:hAnsiTheme="minorHAnsi" w:cstheme="minorHAnsi"/>
        </w:rPr>
        <w:br/>
        <w:t>Permite identificar qué mercados concentran el mayor volumen de demanda potencial y, por lo tanto, dónde podría priorizarse la estrategia de entrada al mercado.</w:t>
      </w:r>
    </w:p>
    <w:p w:rsidR="00C96E93" w:rsidRPr="00BC46CC" w:rsidRDefault="00C96E93" w:rsidP="00C96E93">
      <w:pPr>
        <w:pStyle w:val="NormalWeb"/>
        <w:rPr>
          <w:rFonts w:asciiTheme="minorHAnsi" w:hAnsiTheme="minorHAnsi" w:cstheme="minorHAnsi"/>
          <w:b/>
        </w:rPr>
      </w:pPr>
      <w:r w:rsidRPr="00BC46CC">
        <w:rPr>
          <w:rStyle w:val="Textoennegrita"/>
          <w:rFonts w:asciiTheme="minorHAnsi" w:hAnsiTheme="minorHAnsi" w:cstheme="minorHAnsi"/>
          <w:b w:val="0"/>
        </w:rPr>
        <w:t>Figura 1. Dashboard – Módulo de oportunidad de mercado</w:t>
      </w:r>
    </w:p>
    <w:p w:rsidR="00F63FC0" w:rsidRPr="00BC46CC" w:rsidRDefault="0061155E" w:rsidP="0061155E">
      <w:pPr>
        <w:pStyle w:val="NormalWeb"/>
        <w:rPr>
          <w:rFonts w:asciiTheme="minorHAnsi" w:hAnsiTheme="minorHAnsi" w:cstheme="minorHAnsi"/>
          <w:b/>
          <w:bCs/>
        </w:rPr>
      </w:pPr>
      <w:r w:rsidRPr="00BC46CC">
        <w:rPr>
          <w:rFonts w:asciiTheme="minorHAnsi" w:hAnsiTheme="minorHAnsi" w:cstheme="minorHAnsi"/>
          <w:noProof/>
        </w:rPr>
        <w:lastRenderedPageBreak/>
        <w:drawing>
          <wp:inline distT="0" distB="0" distL="0" distR="0" wp14:anchorId="4B029F7E" wp14:editId="1560BB1F">
            <wp:extent cx="5364362" cy="2339340"/>
            <wp:effectExtent l="0" t="0" r="8255"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6139" cy="2344476"/>
                    </a:xfrm>
                    <a:prstGeom prst="rect">
                      <a:avLst/>
                    </a:prstGeom>
                  </pic:spPr>
                </pic:pic>
              </a:graphicData>
            </a:graphic>
          </wp:inline>
        </w:drawing>
      </w:r>
    </w:p>
    <w:p w:rsidR="007E3C8E" w:rsidRPr="00BC46CC" w:rsidRDefault="007E3C8E" w:rsidP="007E3C8E">
      <w:pPr>
        <w:pStyle w:val="Ttulo2"/>
        <w:rPr>
          <w:rFonts w:asciiTheme="minorHAnsi" w:hAnsiTheme="minorHAnsi" w:cstheme="minorHAnsi"/>
        </w:rPr>
      </w:pPr>
      <w:bookmarkStart w:id="13" w:name="_Toc223650351"/>
      <w:r w:rsidRPr="00BC46CC">
        <w:rPr>
          <w:rFonts w:asciiTheme="minorHAnsi" w:hAnsiTheme="minorHAnsi" w:cstheme="minorHAnsi"/>
        </w:rPr>
        <w:t>4.2. Módulo 2: Modelos de Adquisición y Reducción de Barreras (Pestaña 2)</w:t>
      </w:r>
      <w:bookmarkEnd w:id="13"/>
    </w:p>
    <w:p w:rsidR="007E3C8E" w:rsidRPr="00BC46CC" w:rsidRDefault="007E3C8E" w:rsidP="00C96E93">
      <w:pPr>
        <w:pStyle w:val="NormalWeb"/>
        <w:rPr>
          <w:rFonts w:asciiTheme="minorHAnsi" w:hAnsiTheme="minorHAnsi" w:cstheme="minorHAnsi"/>
        </w:rPr>
      </w:pPr>
      <w:r w:rsidRPr="00BC46CC">
        <w:rPr>
          <w:rFonts w:asciiTheme="minorHAnsi" w:hAnsiTheme="minorHAnsi" w:cstheme="minorHAnsi"/>
          <w:b/>
          <w:bCs/>
        </w:rPr>
        <w:t>Propósito del módulo</w:t>
      </w:r>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Este módulo analiza cómo la estructura de financiamiento influye directamente en la adopción de tecnología robótica por parte de los hospitales.</w:t>
      </w:r>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El modelo tradicional de compra directa exige una inversión inicial elevada, lo que representa una de las principales barreras para la adopción de sistemas de cirugía robótica, especialmente en mercados emergentes o en instituciones con presupuestos de capital limitados.</w:t>
      </w:r>
    </w:p>
    <w:p w:rsidR="00C96E93" w:rsidRPr="00BC46CC" w:rsidRDefault="00C96E93" w:rsidP="007E3C8E">
      <w:pPr>
        <w:pStyle w:val="NormalWeb"/>
        <w:rPr>
          <w:rStyle w:val="Textoennegrita"/>
          <w:rFonts w:asciiTheme="minorHAnsi" w:hAnsiTheme="minorHAnsi" w:cstheme="minorHAnsi"/>
        </w:rPr>
      </w:pPr>
      <w:r w:rsidRPr="00BC46CC">
        <w:rPr>
          <w:rFonts w:asciiTheme="minorHAnsi" w:hAnsiTheme="minorHAnsi" w:cstheme="minorHAnsi"/>
        </w:rPr>
        <w:t xml:space="preserve">Por esta razón, el módulo compara distintos esquemas de adquisición para evaluar la </w:t>
      </w:r>
      <w:r w:rsidRPr="00BC46CC">
        <w:rPr>
          <w:rStyle w:val="Textoennegrita"/>
          <w:rFonts w:asciiTheme="minorHAnsi" w:hAnsiTheme="minorHAnsi" w:cstheme="minorHAnsi"/>
        </w:rPr>
        <w:t>Hipótesis 2 (H2)</w:t>
      </w:r>
      <w:r w:rsidRPr="00BC46CC">
        <w:rPr>
          <w:rFonts w:asciiTheme="minorHAnsi" w:hAnsiTheme="minorHAnsi" w:cstheme="minorHAnsi"/>
        </w:rPr>
        <w:t>:</w:t>
      </w:r>
      <w:r w:rsidRPr="00BC46CC">
        <w:rPr>
          <w:rFonts w:asciiTheme="minorHAnsi" w:hAnsiTheme="minorHAnsi" w:cstheme="minorHAnsi"/>
        </w:rPr>
        <w:br/>
      </w:r>
      <w:r w:rsidRPr="00BC46CC">
        <w:rPr>
          <w:rStyle w:val="Textoennegrita"/>
          <w:rFonts w:asciiTheme="minorHAnsi" w:hAnsiTheme="minorHAnsi" w:cstheme="minorHAnsi"/>
        </w:rPr>
        <w:t>la reducción del desembolso inicial puede acelerar significativamente la adopción tecnológica sin comprometer la rentabilidad a largo plazo.</w:t>
      </w:r>
    </w:p>
    <w:p w:rsidR="007E3C8E" w:rsidRPr="00BC46CC" w:rsidRDefault="007E3C8E" w:rsidP="007E3C8E">
      <w:pPr>
        <w:pStyle w:val="NormalWeb"/>
        <w:rPr>
          <w:rFonts w:asciiTheme="minorHAnsi" w:hAnsiTheme="minorHAnsi" w:cstheme="minorHAnsi"/>
        </w:rPr>
      </w:pPr>
    </w:p>
    <w:p w:rsidR="00C96E93" w:rsidRPr="00BC46CC" w:rsidRDefault="00C96E93" w:rsidP="00C96E93">
      <w:pPr>
        <w:pStyle w:val="Ttulo2"/>
        <w:rPr>
          <w:rFonts w:asciiTheme="minorHAnsi" w:hAnsiTheme="minorHAnsi" w:cstheme="minorHAnsi"/>
        </w:rPr>
      </w:pPr>
      <w:bookmarkStart w:id="14" w:name="_Toc223650352"/>
      <w:r w:rsidRPr="00BC46CC">
        <w:rPr>
          <w:rFonts w:asciiTheme="minorHAnsi" w:hAnsiTheme="minorHAnsi" w:cstheme="minorHAnsi"/>
        </w:rPr>
        <w:t>Componentes de análisis</w:t>
      </w:r>
      <w:bookmarkEnd w:id="14"/>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El análisis compara tres dimensiones principales:</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Inversión inicial (Día 1)</w:t>
      </w:r>
      <w:r w:rsidRPr="00BC46CC">
        <w:rPr>
          <w:rFonts w:asciiTheme="minorHAnsi" w:hAnsiTheme="minorHAnsi" w:cstheme="minorHAnsi"/>
        </w:rPr>
        <w:br/>
        <w:t>Capital requerido para instalar el sistema y comenzar a operar.</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Nivel de barrera de adopción</w:t>
      </w:r>
      <w:r w:rsidRPr="00BC46CC">
        <w:rPr>
          <w:rFonts w:asciiTheme="minorHAnsi" w:hAnsiTheme="minorHAnsi" w:cstheme="minorHAnsi"/>
        </w:rPr>
        <w:br/>
        <w:t>Indicador cualitativo que refleja la complejidad institucional y financiera necesaria para aprobar la compra.</w:t>
      </w:r>
    </w:p>
    <w:p w:rsidR="00C96E93" w:rsidRPr="00BC46CC" w:rsidRDefault="00C96E93" w:rsidP="005521F0">
      <w:pPr>
        <w:pStyle w:val="NormalWeb"/>
        <w:rPr>
          <w:rFonts w:asciiTheme="minorHAnsi" w:hAnsiTheme="minorHAnsi" w:cstheme="minorHAnsi"/>
        </w:rPr>
      </w:pPr>
      <w:r w:rsidRPr="00BC46CC">
        <w:rPr>
          <w:rStyle w:val="Textoennegrita"/>
          <w:rFonts w:asciiTheme="minorHAnsi" w:hAnsiTheme="minorHAnsi" w:cstheme="minorHAnsi"/>
        </w:rPr>
        <w:t>Costo Total de Propiedad (TCO) a 5 años</w:t>
      </w:r>
      <w:r w:rsidRPr="00BC46CC">
        <w:rPr>
          <w:rFonts w:asciiTheme="minorHAnsi" w:hAnsiTheme="minorHAnsi" w:cstheme="minorHAnsi"/>
        </w:rPr>
        <w:br/>
        <w:t>Costo acumulado proyectado que incluye adquisición del equipo, mantenimiento y consumibles asociados al uso quirúrgico.</w:t>
      </w:r>
    </w:p>
    <w:p w:rsidR="00C96E93" w:rsidRPr="00BC46CC" w:rsidRDefault="00C96E93" w:rsidP="00C96E93">
      <w:pPr>
        <w:pStyle w:val="Ttulo2"/>
        <w:rPr>
          <w:rFonts w:asciiTheme="minorHAnsi" w:hAnsiTheme="minorHAnsi" w:cstheme="minorHAnsi"/>
        </w:rPr>
      </w:pPr>
      <w:bookmarkStart w:id="15" w:name="_Toc223650353"/>
      <w:r w:rsidRPr="00BC46CC">
        <w:rPr>
          <w:rFonts w:asciiTheme="minorHAnsi" w:hAnsiTheme="minorHAnsi" w:cstheme="minorHAnsi"/>
        </w:rPr>
        <w:lastRenderedPageBreak/>
        <w:t>Variables de simulación</w:t>
      </w:r>
      <w:bookmarkEnd w:id="15"/>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El panel de control permite modificar dos variables clave:</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Precio del sistema Justina</w:t>
      </w:r>
      <w:r w:rsidRPr="00BC46CC">
        <w:rPr>
          <w:rFonts w:asciiTheme="minorHAnsi" w:hAnsiTheme="minorHAnsi" w:cstheme="minorHAnsi"/>
        </w:rPr>
        <w:br/>
        <w:t>Impacta directamente en el nivel de inversión inicial y en el costo total del modelo de compra directa.</w:t>
      </w:r>
    </w:p>
    <w:p w:rsidR="00C96E93" w:rsidRPr="00BC46CC" w:rsidRDefault="00C96E93" w:rsidP="007C117C">
      <w:pPr>
        <w:pStyle w:val="NormalWeb"/>
        <w:rPr>
          <w:rFonts w:asciiTheme="minorHAnsi" w:hAnsiTheme="minorHAnsi" w:cstheme="minorHAnsi"/>
        </w:rPr>
      </w:pPr>
      <w:r w:rsidRPr="00BC46CC">
        <w:rPr>
          <w:rStyle w:val="Textoennegrita"/>
          <w:rFonts w:asciiTheme="minorHAnsi" w:hAnsiTheme="minorHAnsi" w:cstheme="minorHAnsi"/>
        </w:rPr>
        <w:t>Volumen de cirugías anual</w:t>
      </w:r>
      <w:r w:rsidRPr="00BC46CC">
        <w:rPr>
          <w:rFonts w:asciiTheme="minorHAnsi" w:hAnsiTheme="minorHAnsi" w:cstheme="minorHAnsi"/>
        </w:rPr>
        <w:br/>
        <w:t>Afecta principalmente los costos variables asociados al uso del sistema, como consumibles o esquemas de pago por procedimiento.</w:t>
      </w:r>
    </w:p>
    <w:p w:rsidR="00C96E93" w:rsidRPr="00BC46CC" w:rsidRDefault="00C96E93" w:rsidP="00C96E93">
      <w:pPr>
        <w:pStyle w:val="Ttulo2"/>
        <w:rPr>
          <w:rFonts w:asciiTheme="minorHAnsi" w:hAnsiTheme="minorHAnsi" w:cstheme="minorHAnsi"/>
        </w:rPr>
      </w:pPr>
      <w:bookmarkStart w:id="16" w:name="_Toc223650354"/>
      <w:r w:rsidRPr="00BC46CC">
        <w:rPr>
          <w:rFonts w:asciiTheme="minorHAnsi" w:hAnsiTheme="minorHAnsi" w:cstheme="minorHAnsi"/>
        </w:rPr>
        <w:t>Interpretación de los resultados</w:t>
      </w:r>
      <w:bookmarkEnd w:id="16"/>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Tabla de barrera de entrada inicial</w:t>
      </w:r>
      <w:r w:rsidRPr="00BC46CC">
        <w:rPr>
          <w:rFonts w:asciiTheme="minorHAnsi" w:hAnsiTheme="minorHAnsi" w:cstheme="minorHAnsi"/>
        </w:rPr>
        <w:br/>
        <w:t>Muestra la diferencia entre modelos de adquisición.</w:t>
      </w:r>
      <w:r w:rsidRPr="00BC46CC">
        <w:rPr>
          <w:rFonts w:asciiTheme="minorHAnsi" w:hAnsiTheme="minorHAnsi" w:cstheme="minorHAnsi"/>
        </w:rPr>
        <w:br/>
        <w:t>Mientras la compra directa exige una inversión significativa desde el primer día, los modelos de leasing y pago por uso eliminan esta barrera inicial.</w:t>
      </w:r>
    </w:p>
    <w:p w:rsidR="00C96E93" w:rsidRPr="00BC46CC" w:rsidRDefault="00C96E93" w:rsidP="00C96E93">
      <w:pPr>
        <w:pStyle w:val="NormalWeb"/>
        <w:rPr>
          <w:rFonts w:asciiTheme="minorHAnsi" w:hAnsiTheme="minorHAnsi" w:cstheme="minorHAnsi"/>
        </w:rPr>
      </w:pPr>
      <w:r w:rsidRPr="00BC46CC">
        <w:rPr>
          <w:rStyle w:val="Textoennegrita"/>
          <w:rFonts w:asciiTheme="minorHAnsi" w:hAnsiTheme="minorHAnsi" w:cstheme="minorHAnsi"/>
        </w:rPr>
        <w:t>Composición del costo a 5 años</w:t>
      </w:r>
      <w:r w:rsidRPr="00BC46CC">
        <w:rPr>
          <w:rFonts w:asciiTheme="minorHAnsi" w:hAnsiTheme="minorHAnsi" w:cstheme="minorHAnsi"/>
        </w:rPr>
        <w:br/>
        <w:t>El gráfico de barras apiladas permite visualizar cómo se distribuyen los costos entre equipo, mantenimiento y consumibles en cada modelo.</w:t>
      </w:r>
    </w:p>
    <w:p w:rsidR="00C96E93" w:rsidRPr="00BC46CC" w:rsidRDefault="00C96E93" w:rsidP="00C96E93">
      <w:pPr>
        <w:pStyle w:val="NormalWeb"/>
        <w:rPr>
          <w:rFonts w:asciiTheme="minorHAnsi" w:hAnsiTheme="minorHAnsi" w:cstheme="minorHAnsi"/>
        </w:rPr>
      </w:pPr>
      <w:r w:rsidRPr="00BC46CC">
        <w:rPr>
          <w:rFonts w:asciiTheme="minorHAnsi" w:hAnsiTheme="minorHAnsi" w:cstheme="minorHAnsi"/>
        </w:rPr>
        <w:t>El análisis muestra que los modelos basados en OPEX, como el pago por uso, pueden implicar un costo total mayor en el largo plazo, pero reducen significativamente la barrera inicial de adopción, facilitando la implementación de la tecnología en hospitales con restricciones de capital.</w:t>
      </w:r>
    </w:p>
    <w:p w:rsidR="007C117C" w:rsidRPr="00BC46CC" w:rsidRDefault="007C117C" w:rsidP="00C96E93">
      <w:pPr>
        <w:pStyle w:val="NormalWeb"/>
        <w:rPr>
          <w:rFonts w:asciiTheme="minorHAnsi" w:hAnsiTheme="minorHAnsi" w:cstheme="minorHAnsi"/>
        </w:rPr>
      </w:pPr>
      <w:r w:rsidRPr="00BC46CC">
        <w:rPr>
          <w:rFonts w:asciiTheme="minorHAnsi" w:hAnsiTheme="minorHAnsi" w:cstheme="minorHAnsi"/>
          <w:b/>
          <w:bCs/>
        </w:rPr>
        <w:t>Validación del Modelo de Pago por Uso (</w:t>
      </w:r>
      <w:proofErr w:type="spellStart"/>
      <w:r w:rsidRPr="00BC46CC">
        <w:rPr>
          <w:rFonts w:asciiTheme="minorHAnsi" w:hAnsiTheme="minorHAnsi" w:cstheme="minorHAnsi"/>
          <w:b/>
          <w:bCs/>
        </w:rPr>
        <w:t>Insights</w:t>
      </w:r>
      <w:proofErr w:type="spellEnd"/>
      <w:r w:rsidRPr="00BC46CC">
        <w:rPr>
          <w:rFonts w:asciiTheme="minorHAnsi" w:hAnsiTheme="minorHAnsi" w:cstheme="minorHAnsi"/>
          <w:b/>
          <w:bCs/>
        </w:rPr>
        <w:t xml:space="preserve"> de Mercado):</w:t>
      </w:r>
      <w:r w:rsidRPr="00BC46CC">
        <w:rPr>
          <w:rFonts w:asciiTheme="minorHAnsi" w:hAnsiTheme="minorHAnsi" w:cstheme="minorHAnsi"/>
        </w:rPr>
        <w:t xml:space="preserve"> Es importante destacar que la propuesta de eliminar el CAPEX inicial mediante modelos de leasing operativo no es solo una estrategia teórica. Según los reportes financieros de </w:t>
      </w:r>
      <w:proofErr w:type="spellStart"/>
      <w:r w:rsidRPr="00BC46CC">
        <w:rPr>
          <w:rFonts w:asciiTheme="minorHAnsi" w:hAnsiTheme="minorHAnsi" w:cstheme="minorHAnsi"/>
          <w:b/>
          <w:bCs/>
        </w:rPr>
        <w:t>Intuitive</w:t>
      </w:r>
      <w:proofErr w:type="spellEnd"/>
      <w:r w:rsidRPr="00BC46CC">
        <w:rPr>
          <w:rFonts w:asciiTheme="minorHAnsi" w:hAnsiTheme="minorHAnsi" w:cstheme="minorHAnsi"/>
          <w:b/>
          <w:bCs/>
        </w:rPr>
        <w:t xml:space="preserve"> </w:t>
      </w:r>
      <w:proofErr w:type="spellStart"/>
      <w:r w:rsidRPr="00BC46CC">
        <w:rPr>
          <w:rFonts w:asciiTheme="minorHAnsi" w:hAnsiTheme="minorHAnsi" w:cstheme="minorHAnsi"/>
          <w:b/>
          <w:bCs/>
        </w:rPr>
        <w:t>Surgical</w:t>
      </w:r>
      <w:proofErr w:type="spellEnd"/>
      <w:r w:rsidRPr="00BC46CC">
        <w:rPr>
          <w:rFonts w:asciiTheme="minorHAnsi" w:hAnsiTheme="minorHAnsi" w:cstheme="minorHAnsi"/>
          <w:b/>
          <w:bCs/>
        </w:rPr>
        <w:t xml:space="preserve"> (da Vinci)</w:t>
      </w:r>
      <w:r w:rsidRPr="00BC46CC">
        <w:rPr>
          <w:rFonts w:asciiTheme="minorHAnsi" w:hAnsiTheme="minorHAnsi" w:cstheme="minorHAnsi"/>
        </w:rPr>
        <w:t xml:space="preserve">, el líder global del sector ya está migrando sus ingresos hacia esquemas de </w:t>
      </w:r>
      <w:r w:rsidRPr="00BC46CC">
        <w:rPr>
          <w:rFonts w:asciiTheme="minorHAnsi" w:hAnsiTheme="minorHAnsi" w:cstheme="minorHAnsi"/>
          <w:b/>
          <w:bCs/>
        </w:rPr>
        <w:t>"</w:t>
      </w:r>
      <w:proofErr w:type="spellStart"/>
      <w:r w:rsidRPr="00BC46CC">
        <w:rPr>
          <w:rFonts w:asciiTheme="minorHAnsi" w:hAnsiTheme="minorHAnsi" w:cstheme="minorHAnsi"/>
          <w:b/>
          <w:bCs/>
        </w:rPr>
        <w:t>usage-based</w:t>
      </w:r>
      <w:proofErr w:type="spellEnd"/>
      <w:r w:rsidRPr="00BC46CC">
        <w:rPr>
          <w:rFonts w:asciiTheme="minorHAnsi" w:hAnsiTheme="minorHAnsi" w:cstheme="minorHAnsi"/>
          <w:b/>
          <w:bCs/>
        </w:rPr>
        <w:t xml:space="preserve"> </w:t>
      </w:r>
      <w:proofErr w:type="spellStart"/>
      <w:r w:rsidRPr="00BC46CC">
        <w:rPr>
          <w:rFonts w:asciiTheme="minorHAnsi" w:hAnsiTheme="minorHAnsi" w:cstheme="minorHAnsi"/>
          <w:b/>
          <w:bCs/>
        </w:rPr>
        <w:t>operating</w:t>
      </w:r>
      <w:proofErr w:type="spellEnd"/>
      <w:r w:rsidRPr="00BC46CC">
        <w:rPr>
          <w:rFonts w:asciiTheme="minorHAnsi" w:hAnsiTheme="minorHAnsi" w:cstheme="minorHAnsi"/>
          <w:b/>
          <w:bCs/>
        </w:rPr>
        <w:t xml:space="preserve"> </w:t>
      </w:r>
      <w:proofErr w:type="spellStart"/>
      <w:r w:rsidRPr="00BC46CC">
        <w:rPr>
          <w:rFonts w:asciiTheme="minorHAnsi" w:hAnsiTheme="minorHAnsi" w:cstheme="minorHAnsi"/>
          <w:b/>
          <w:bCs/>
        </w:rPr>
        <w:t>lease</w:t>
      </w:r>
      <w:proofErr w:type="spellEnd"/>
      <w:r w:rsidRPr="00BC46CC">
        <w:rPr>
          <w:rFonts w:asciiTheme="minorHAnsi" w:hAnsiTheme="minorHAnsi" w:cstheme="minorHAnsi"/>
          <w:b/>
          <w:bCs/>
        </w:rPr>
        <w:t>"</w:t>
      </w:r>
      <w:r w:rsidRPr="00BC46CC">
        <w:rPr>
          <w:rFonts w:asciiTheme="minorHAnsi" w:hAnsiTheme="minorHAnsi" w:cstheme="minorHAnsi"/>
        </w:rPr>
        <w:t xml:space="preserve"> (arrendamiento operativo basado en el uso). Al integrar esta misma lógica en el simulador de Justina, estamos alineando nuestra estrategia comercial con la tendencia probada de los líderes de la industria </w:t>
      </w:r>
      <w:proofErr w:type="spellStart"/>
      <w:r w:rsidRPr="00BC46CC">
        <w:rPr>
          <w:rFonts w:asciiTheme="minorHAnsi" w:hAnsiTheme="minorHAnsi" w:cstheme="minorHAnsi"/>
        </w:rPr>
        <w:t>MedTech</w:t>
      </w:r>
      <w:proofErr w:type="spellEnd"/>
      <w:r w:rsidRPr="00BC46CC">
        <w:rPr>
          <w:rFonts w:asciiTheme="minorHAnsi" w:hAnsiTheme="minorHAnsi" w:cstheme="minorHAnsi"/>
        </w:rPr>
        <w:t>, garantizando una adopción más rápida en instituciones que priorizan el flujo de caja operativo (OPEX).</w:t>
      </w:r>
    </w:p>
    <w:p w:rsidR="007E3C8E" w:rsidRPr="00BC46CC" w:rsidRDefault="007E3C8E" w:rsidP="00C96E93">
      <w:pPr>
        <w:pStyle w:val="NormalWeb"/>
        <w:rPr>
          <w:rStyle w:val="Textoennegrita"/>
          <w:rFonts w:asciiTheme="minorHAnsi" w:hAnsiTheme="minorHAnsi" w:cstheme="minorHAnsi"/>
          <w:b w:val="0"/>
        </w:rPr>
      </w:pPr>
      <w:r w:rsidRPr="00BC46CC">
        <w:rPr>
          <w:rStyle w:val="Textoennegrita"/>
          <w:rFonts w:asciiTheme="minorHAnsi" w:hAnsiTheme="minorHAnsi" w:cstheme="minorHAnsi"/>
          <w:b w:val="0"/>
        </w:rPr>
        <w:t>Figura 2. Dashboard – Módulo de modelos de adquisición y reducción de barreras</w:t>
      </w:r>
    </w:p>
    <w:p w:rsidR="00F63FC0" w:rsidRPr="00BC46CC" w:rsidRDefault="00F63FC0" w:rsidP="0061155E">
      <w:pPr>
        <w:pStyle w:val="NormalWeb"/>
        <w:rPr>
          <w:rFonts w:asciiTheme="minorHAnsi" w:hAnsiTheme="minorHAnsi" w:cstheme="minorHAnsi"/>
          <w:b/>
          <w:bCs/>
        </w:rPr>
      </w:pPr>
      <w:r w:rsidRPr="00BC46CC">
        <w:rPr>
          <w:rFonts w:asciiTheme="minorHAnsi" w:hAnsiTheme="minorHAnsi" w:cstheme="minorHAnsi"/>
          <w:noProof/>
        </w:rPr>
        <w:lastRenderedPageBreak/>
        <w:drawing>
          <wp:inline distT="0" distB="0" distL="0" distR="0" wp14:anchorId="22A06FCE" wp14:editId="74E5697D">
            <wp:extent cx="5384739" cy="2263140"/>
            <wp:effectExtent l="0" t="0" r="6985"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1730" cy="2266078"/>
                    </a:xfrm>
                    <a:prstGeom prst="rect">
                      <a:avLst/>
                    </a:prstGeom>
                  </pic:spPr>
                </pic:pic>
              </a:graphicData>
            </a:graphic>
          </wp:inline>
        </w:drawing>
      </w:r>
    </w:p>
    <w:p w:rsidR="007E3C8E" w:rsidRPr="00BC46CC" w:rsidRDefault="007E3C8E" w:rsidP="007E3C8E">
      <w:pPr>
        <w:pStyle w:val="Ttulo3"/>
        <w:rPr>
          <w:rFonts w:asciiTheme="minorHAnsi" w:hAnsiTheme="minorHAnsi" w:cstheme="minorHAnsi"/>
        </w:rPr>
      </w:pPr>
      <w:bookmarkStart w:id="17" w:name="_Toc223650355"/>
      <w:r w:rsidRPr="00BC46CC">
        <w:rPr>
          <w:rFonts w:asciiTheme="minorHAnsi" w:hAnsiTheme="minorHAnsi" w:cstheme="minorHAnsi"/>
        </w:rPr>
        <w:t>4.3. Módulo 3: Viabilidad Económica Hospitalaria y ROI (Pestaña 3)</w:t>
      </w:r>
      <w:bookmarkEnd w:id="17"/>
    </w:p>
    <w:p w:rsidR="007E3C8E" w:rsidRPr="00BC46CC" w:rsidRDefault="007E3C8E" w:rsidP="007E3C8E">
      <w:pPr>
        <w:pStyle w:val="NormalWeb"/>
        <w:rPr>
          <w:rFonts w:asciiTheme="minorHAnsi" w:hAnsiTheme="minorHAnsi" w:cstheme="minorHAnsi"/>
        </w:rPr>
      </w:pPr>
      <w:r w:rsidRPr="00BC46CC">
        <w:rPr>
          <w:rFonts w:asciiTheme="minorHAnsi" w:hAnsiTheme="minorHAnsi" w:cstheme="minorHAnsi"/>
          <w:b/>
          <w:bCs/>
        </w:rPr>
        <w:t>Propósito del módulo</w:t>
      </w:r>
      <w:r w:rsidRPr="00BC46CC">
        <w:rPr>
          <w:rFonts w:asciiTheme="minorHAnsi" w:hAnsiTheme="minorHAnsi" w:cstheme="minorHAnsi"/>
        </w:rPr>
        <w:t xml:space="preserve"> El objetivo de este último módulo es validar la </w:t>
      </w:r>
      <w:r w:rsidRPr="00BC46CC">
        <w:rPr>
          <w:rFonts w:asciiTheme="minorHAnsi" w:hAnsiTheme="minorHAnsi" w:cstheme="minorHAnsi"/>
          <w:b/>
          <w:bCs/>
        </w:rPr>
        <w:t>Hipótesis 3 (H3)</w:t>
      </w:r>
      <w:r w:rsidRPr="00BC46CC">
        <w:rPr>
          <w:rFonts w:asciiTheme="minorHAnsi" w:hAnsiTheme="minorHAnsi" w:cstheme="minorHAnsi"/>
        </w:rPr>
        <w:t>: el impacto clínico de la cirugía robótica genera un ahorro operativo suficiente para autofinanciar la inversión.</w:t>
      </w:r>
    </w:p>
    <w:p w:rsidR="007E3C8E" w:rsidRPr="00BC46CC" w:rsidRDefault="007E3C8E" w:rsidP="007E3C8E">
      <w:pPr>
        <w:pStyle w:val="NormalWeb"/>
        <w:rPr>
          <w:rFonts w:asciiTheme="minorHAnsi" w:hAnsiTheme="minorHAnsi" w:cstheme="minorHAnsi"/>
        </w:rPr>
      </w:pPr>
      <w:r w:rsidRPr="00BC46CC">
        <w:rPr>
          <w:rFonts w:asciiTheme="minorHAnsi" w:hAnsiTheme="minorHAnsi" w:cstheme="minorHAnsi"/>
        </w:rPr>
        <w:t>A diferencia de los módulos anteriores que analizan el mercado y la adquisición, esta sección baja a la realidad operativa de un centro de salud específico. Permite demostrar que el sistema Justina no es solo una mejora tecnológica, sino una decisión financiera eficiente basada en la reducción de costos derivados de días de internación y complicaciones médicas.</w:t>
      </w:r>
    </w:p>
    <w:p w:rsidR="007E3C8E" w:rsidRPr="00BC46CC" w:rsidRDefault="007E3C8E" w:rsidP="007E3C8E">
      <w:pPr>
        <w:pStyle w:val="NormalWeb"/>
        <w:rPr>
          <w:rFonts w:asciiTheme="minorHAnsi" w:hAnsiTheme="minorHAnsi" w:cstheme="minorHAnsi"/>
        </w:rPr>
      </w:pPr>
      <w:r w:rsidRPr="00BC46CC">
        <w:rPr>
          <w:rFonts w:asciiTheme="minorHAnsi" w:hAnsiTheme="minorHAnsi" w:cstheme="minorHAnsi"/>
          <w:b/>
          <w:bCs/>
        </w:rPr>
        <w:t>Métricas principales (Tarjetas KPI)</w:t>
      </w:r>
      <w:r w:rsidRPr="00BC46CC">
        <w:rPr>
          <w:rFonts w:asciiTheme="minorHAnsi" w:hAnsiTheme="minorHAnsi" w:cstheme="minorHAnsi"/>
        </w:rPr>
        <w:t xml:space="preserve"> El simulador presenta cuatro indicadores de rendimiento hospitalario que varían según el volumen operativo:</w:t>
      </w:r>
    </w:p>
    <w:p w:rsidR="007E3C8E" w:rsidRPr="00BC46CC" w:rsidRDefault="007E3C8E" w:rsidP="007E3C8E">
      <w:pPr>
        <w:pStyle w:val="NormalWeb"/>
        <w:numPr>
          <w:ilvl w:val="0"/>
          <w:numId w:val="19"/>
        </w:numPr>
        <w:rPr>
          <w:rFonts w:asciiTheme="minorHAnsi" w:hAnsiTheme="minorHAnsi" w:cstheme="minorHAnsi"/>
        </w:rPr>
      </w:pPr>
      <w:r w:rsidRPr="00BC46CC">
        <w:rPr>
          <w:rFonts w:asciiTheme="minorHAnsi" w:hAnsiTheme="minorHAnsi" w:cstheme="minorHAnsi"/>
          <w:b/>
          <w:bCs/>
        </w:rPr>
        <w:t>Volumen Simulado:</w:t>
      </w:r>
      <w:r w:rsidRPr="00BC46CC">
        <w:rPr>
          <w:rFonts w:asciiTheme="minorHAnsi" w:hAnsiTheme="minorHAnsi" w:cstheme="minorHAnsi"/>
        </w:rPr>
        <w:t xml:space="preserve"> Indica la cantidad de procedimientos anuales que realiza el hospital bajo análisis (ajustable mediante slider).</w:t>
      </w:r>
    </w:p>
    <w:p w:rsidR="007E3C8E" w:rsidRPr="00BC46CC" w:rsidRDefault="007E3C8E" w:rsidP="007E3C8E">
      <w:pPr>
        <w:pStyle w:val="NormalWeb"/>
        <w:numPr>
          <w:ilvl w:val="0"/>
          <w:numId w:val="19"/>
        </w:numPr>
        <w:rPr>
          <w:rFonts w:asciiTheme="minorHAnsi" w:hAnsiTheme="minorHAnsi" w:cstheme="minorHAnsi"/>
        </w:rPr>
      </w:pPr>
      <w:r w:rsidRPr="00BC46CC">
        <w:rPr>
          <w:rFonts w:asciiTheme="minorHAnsi" w:hAnsiTheme="minorHAnsi" w:cstheme="minorHAnsi"/>
          <w:b/>
          <w:bCs/>
        </w:rPr>
        <w:t>Ahorro Unitario:</w:t>
      </w:r>
      <w:r w:rsidRPr="00BC46CC">
        <w:rPr>
          <w:rFonts w:asciiTheme="minorHAnsi" w:hAnsiTheme="minorHAnsi" w:cstheme="minorHAnsi"/>
        </w:rPr>
        <w:t xml:space="preserve"> El ahorro promedio estimado por cada cirugía al migrar a tecnología robótica (optimización de recursos clínicos).</w:t>
      </w:r>
    </w:p>
    <w:p w:rsidR="007E3C8E" w:rsidRPr="00BC46CC" w:rsidRDefault="007E3C8E" w:rsidP="007E3C8E">
      <w:pPr>
        <w:pStyle w:val="NormalWeb"/>
        <w:numPr>
          <w:ilvl w:val="0"/>
          <w:numId w:val="19"/>
        </w:numPr>
        <w:rPr>
          <w:rFonts w:asciiTheme="minorHAnsi" w:hAnsiTheme="minorHAnsi" w:cstheme="minorHAnsi"/>
        </w:rPr>
      </w:pPr>
      <w:r w:rsidRPr="00BC46CC">
        <w:rPr>
          <w:rFonts w:asciiTheme="minorHAnsi" w:hAnsiTheme="minorHAnsi" w:cstheme="minorHAnsi"/>
          <w:b/>
          <w:bCs/>
        </w:rPr>
        <w:t>Ahorro Total Anual:</w:t>
      </w:r>
      <w:r w:rsidRPr="00BC46CC">
        <w:rPr>
          <w:rFonts w:asciiTheme="minorHAnsi" w:hAnsiTheme="minorHAnsi" w:cstheme="minorHAnsi"/>
        </w:rPr>
        <w:t xml:space="preserve"> El flujo de caja positivo generado exclusivamente por la eficiencia clínica del sistema Justina.</w:t>
      </w:r>
    </w:p>
    <w:p w:rsidR="007E3C8E" w:rsidRPr="00BC46CC" w:rsidRDefault="007E3C8E" w:rsidP="007E3C8E">
      <w:pPr>
        <w:pStyle w:val="NormalWeb"/>
        <w:numPr>
          <w:ilvl w:val="0"/>
          <w:numId w:val="19"/>
        </w:numPr>
        <w:rPr>
          <w:rFonts w:asciiTheme="minorHAnsi" w:hAnsiTheme="minorHAnsi" w:cstheme="minorHAnsi"/>
        </w:rPr>
      </w:pPr>
      <w:r w:rsidRPr="00BC46CC">
        <w:rPr>
          <w:rFonts w:asciiTheme="minorHAnsi" w:hAnsiTheme="minorHAnsi" w:cstheme="minorHAnsi"/>
          <w:b/>
          <w:bCs/>
        </w:rPr>
        <w:t>Tiempo de Recupero (</w:t>
      </w:r>
      <w:proofErr w:type="spellStart"/>
      <w:r w:rsidRPr="00BC46CC">
        <w:rPr>
          <w:rFonts w:asciiTheme="minorHAnsi" w:hAnsiTheme="minorHAnsi" w:cstheme="minorHAnsi"/>
          <w:b/>
          <w:bCs/>
        </w:rPr>
        <w:t>Payback</w:t>
      </w:r>
      <w:proofErr w:type="spellEnd"/>
      <w:r w:rsidRPr="00BC46CC">
        <w:rPr>
          <w:rFonts w:asciiTheme="minorHAnsi" w:hAnsiTheme="minorHAnsi" w:cstheme="minorHAnsi"/>
          <w:b/>
          <w:bCs/>
        </w:rPr>
        <w:t>):</w:t>
      </w:r>
      <w:r w:rsidRPr="00BC46CC">
        <w:rPr>
          <w:rFonts w:asciiTheme="minorHAnsi" w:hAnsiTheme="minorHAnsi" w:cstheme="minorHAnsi"/>
        </w:rPr>
        <w:t xml:space="preserve"> El plazo exacto (en años) que le toma a la institución recuperar la inversión inicial mediante los ahorros generados.</w:t>
      </w:r>
    </w:p>
    <w:p w:rsidR="00AA782F" w:rsidRPr="00BC46CC" w:rsidRDefault="00AA782F" w:rsidP="00AA782F">
      <w:pPr>
        <w:pStyle w:val="NormalWeb"/>
        <w:rPr>
          <w:rFonts w:asciiTheme="minorHAnsi" w:hAnsiTheme="minorHAnsi" w:cstheme="minorHAnsi"/>
        </w:rPr>
      </w:pPr>
      <w:r w:rsidRPr="00BC46CC">
        <w:rPr>
          <w:rFonts w:asciiTheme="minorHAnsi" w:hAnsiTheme="minorHAnsi" w:cstheme="minorHAnsi"/>
          <w:b/>
          <w:bCs/>
        </w:rPr>
        <w:t>Fundamentación Científica del Ahorro Operativo:</w:t>
      </w:r>
      <w:r w:rsidRPr="00BC46CC">
        <w:rPr>
          <w:rFonts w:asciiTheme="minorHAnsi" w:hAnsiTheme="minorHAnsi" w:cstheme="minorHAnsi"/>
        </w:rPr>
        <w:t xml:space="preserve"> Es fundamental señalar que el valor de </w:t>
      </w:r>
      <w:r w:rsidRPr="00BC46CC">
        <w:rPr>
          <w:rFonts w:asciiTheme="minorHAnsi" w:hAnsiTheme="minorHAnsi" w:cstheme="minorHAnsi"/>
          <w:b/>
          <w:bCs/>
        </w:rPr>
        <w:t>Ahorro Unitario (estimado en $1.929 USD)</w:t>
      </w:r>
      <w:r w:rsidRPr="00BC46CC">
        <w:rPr>
          <w:rFonts w:asciiTheme="minorHAnsi" w:hAnsiTheme="minorHAnsi" w:cstheme="minorHAnsi"/>
        </w:rPr>
        <w:t xml:space="preserve"> no es una cifra arbitraria. Según el estudio de </w:t>
      </w:r>
      <w:r w:rsidRPr="00BC46CC">
        <w:rPr>
          <w:rFonts w:asciiTheme="minorHAnsi" w:hAnsiTheme="minorHAnsi" w:cstheme="minorHAnsi"/>
          <w:b/>
          <w:bCs/>
        </w:rPr>
        <w:t>Tang Y. y Dou B. (agosto, 2025)</w:t>
      </w:r>
      <w:r w:rsidRPr="00BC46CC">
        <w:rPr>
          <w:rFonts w:asciiTheme="minorHAnsi" w:hAnsiTheme="minorHAnsi" w:cstheme="minorHAnsi"/>
        </w:rPr>
        <w:t xml:space="preserve"> publicado en </w:t>
      </w:r>
      <w:proofErr w:type="spellStart"/>
      <w:r w:rsidRPr="00BC46CC">
        <w:rPr>
          <w:rFonts w:asciiTheme="minorHAnsi" w:hAnsiTheme="minorHAnsi" w:cstheme="minorHAnsi"/>
          <w:i/>
          <w:iCs/>
        </w:rPr>
        <w:t>Frontiers</w:t>
      </w:r>
      <w:proofErr w:type="spellEnd"/>
      <w:r w:rsidRPr="00BC46CC">
        <w:rPr>
          <w:rFonts w:asciiTheme="minorHAnsi" w:hAnsiTheme="minorHAnsi" w:cstheme="minorHAnsi"/>
          <w:i/>
          <w:iCs/>
        </w:rPr>
        <w:t xml:space="preserve"> in Public </w:t>
      </w:r>
      <w:proofErr w:type="spellStart"/>
      <w:r w:rsidRPr="00BC46CC">
        <w:rPr>
          <w:rFonts w:asciiTheme="minorHAnsi" w:hAnsiTheme="minorHAnsi" w:cstheme="minorHAnsi"/>
          <w:i/>
          <w:iCs/>
        </w:rPr>
        <w:t>Health</w:t>
      </w:r>
      <w:proofErr w:type="spellEnd"/>
      <w:r w:rsidRPr="00BC46CC">
        <w:rPr>
          <w:rFonts w:asciiTheme="minorHAnsi" w:hAnsiTheme="minorHAnsi" w:cstheme="minorHAnsi"/>
        </w:rPr>
        <w:t>, la cirugía robótica demuestra ser costo-efectiva gracias a la reducción sistemática de costos indirectos. Esta fuente valida que la disminución en la estancia hospitalaria (LOS) y la menor tasa de complicaciones postoperatorias compensan el costo de los instrumentos, generando un beneficio económico neto por procedimiento. Este respaldo bibliográfico permite que el simulador de Justina ofrezca proyecciones de ROI basadas en evidencia clínica real y actualizada.</w:t>
      </w:r>
    </w:p>
    <w:p w:rsidR="007E3C8E" w:rsidRPr="00BC46CC" w:rsidRDefault="007E3C8E" w:rsidP="007E3C8E">
      <w:pPr>
        <w:pStyle w:val="NormalWeb"/>
        <w:rPr>
          <w:rFonts w:asciiTheme="minorHAnsi" w:hAnsiTheme="minorHAnsi" w:cstheme="minorHAnsi"/>
        </w:rPr>
      </w:pPr>
      <w:r w:rsidRPr="00BC46CC">
        <w:rPr>
          <w:rFonts w:asciiTheme="minorHAnsi" w:hAnsiTheme="minorHAnsi" w:cstheme="minorHAnsi"/>
          <w:b/>
          <w:bCs/>
        </w:rPr>
        <w:lastRenderedPageBreak/>
        <w:t>Herramientas de simulación (Panel de control)</w:t>
      </w:r>
      <w:r w:rsidRPr="00BC46CC">
        <w:rPr>
          <w:rFonts w:asciiTheme="minorHAnsi" w:hAnsiTheme="minorHAnsi" w:cstheme="minorHAnsi"/>
        </w:rPr>
        <w:t xml:space="preserve"> Este módulo es el más sensible a la parametrización del usuario:</w:t>
      </w:r>
    </w:p>
    <w:p w:rsidR="007E3C8E" w:rsidRPr="00BC46CC" w:rsidRDefault="007E3C8E" w:rsidP="007E3C8E">
      <w:pPr>
        <w:pStyle w:val="NormalWeb"/>
        <w:numPr>
          <w:ilvl w:val="0"/>
          <w:numId w:val="20"/>
        </w:numPr>
        <w:rPr>
          <w:rFonts w:asciiTheme="minorHAnsi" w:hAnsiTheme="minorHAnsi" w:cstheme="minorHAnsi"/>
        </w:rPr>
      </w:pPr>
      <w:r w:rsidRPr="00BC46CC">
        <w:rPr>
          <w:rFonts w:asciiTheme="minorHAnsi" w:hAnsiTheme="minorHAnsi" w:cstheme="minorHAnsi"/>
          <w:b/>
          <w:bCs/>
        </w:rPr>
        <w:t>Ahorro x Cirugía (USD):</w:t>
      </w:r>
      <w:r w:rsidRPr="00BC46CC">
        <w:rPr>
          <w:rFonts w:asciiTheme="minorHAnsi" w:hAnsiTheme="minorHAnsi" w:cstheme="minorHAnsi"/>
        </w:rPr>
        <w:t xml:space="preserve"> Permite ajustar el valor del impacto clínico según la realidad de costos de cada país o región.</w:t>
      </w:r>
    </w:p>
    <w:p w:rsidR="007E3C8E" w:rsidRPr="00BC46CC" w:rsidRDefault="007E3C8E" w:rsidP="007E3C8E">
      <w:pPr>
        <w:pStyle w:val="NormalWeb"/>
        <w:numPr>
          <w:ilvl w:val="0"/>
          <w:numId w:val="20"/>
        </w:numPr>
        <w:rPr>
          <w:rFonts w:asciiTheme="minorHAnsi" w:hAnsiTheme="minorHAnsi" w:cstheme="minorHAnsi"/>
        </w:rPr>
      </w:pPr>
      <w:r w:rsidRPr="00BC46CC">
        <w:rPr>
          <w:rFonts w:asciiTheme="minorHAnsi" w:hAnsiTheme="minorHAnsi" w:cstheme="minorHAnsi"/>
          <w:b/>
          <w:bCs/>
        </w:rPr>
        <w:t>Volumen (</w:t>
      </w:r>
      <w:proofErr w:type="spellStart"/>
      <w:r w:rsidRPr="00BC46CC">
        <w:rPr>
          <w:rFonts w:asciiTheme="minorHAnsi" w:hAnsiTheme="minorHAnsi" w:cstheme="minorHAnsi"/>
          <w:b/>
          <w:bCs/>
        </w:rPr>
        <w:t>Hosp</w:t>
      </w:r>
      <w:proofErr w:type="spellEnd"/>
      <w:r w:rsidRPr="00BC46CC">
        <w:rPr>
          <w:rFonts w:asciiTheme="minorHAnsi" w:hAnsiTheme="minorHAnsi" w:cstheme="minorHAnsi"/>
          <w:b/>
          <w:bCs/>
        </w:rPr>
        <w:t>. Grande/Mediano/Chico):</w:t>
      </w:r>
      <w:r w:rsidRPr="00BC46CC">
        <w:rPr>
          <w:rFonts w:asciiTheme="minorHAnsi" w:hAnsiTheme="minorHAnsi" w:cstheme="minorHAnsi"/>
        </w:rPr>
        <w:t xml:space="preserve"> Slider fundamental que define la escala operativa. Al modificarlo, se observa cómo el tiempo de recupero de la inversión se acorta o se extiende.</w:t>
      </w:r>
    </w:p>
    <w:p w:rsidR="007E3C8E" w:rsidRPr="00BC46CC" w:rsidRDefault="007E3C8E" w:rsidP="007E3C8E">
      <w:pPr>
        <w:pStyle w:val="NormalWeb"/>
        <w:rPr>
          <w:rFonts w:asciiTheme="minorHAnsi" w:hAnsiTheme="minorHAnsi" w:cstheme="minorHAnsi"/>
        </w:rPr>
      </w:pPr>
      <w:r w:rsidRPr="00BC46CC">
        <w:rPr>
          <w:rFonts w:asciiTheme="minorHAnsi" w:hAnsiTheme="minorHAnsi" w:cstheme="minorHAnsi"/>
          <w:b/>
          <w:bCs/>
        </w:rPr>
        <w:t>Interpretación de los gráficos y tablas</w:t>
      </w:r>
    </w:p>
    <w:p w:rsidR="007E3C8E" w:rsidRPr="00BC46CC" w:rsidRDefault="007E3C8E" w:rsidP="007E3C8E">
      <w:pPr>
        <w:pStyle w:val="NormalWeb"/>
        <w:numPr>
          <w:ilvl w:val="0"/>
          <w:numId w:val="21"/>
        </w:numPr>
        <w:rPr>
          <w:rFonts w:asciiTheme="minorHAnsi" w:hAnsiTheme="minorHAnsi" w:cstheme="minorHAnsi"/>
        </w:rPr>
      </w:pPr>
      <w:r w:rsidRPr="00BC46CC">
        <w:rPr>
          <w:rFonts w:asciiTheme="minorHAnsi" w:hAnsiTheme="minorHAnsi" w:cstheme="minorHAnsi"/>
          <w:b/>
          <w:bCs/>
        </w:rPr>
        <w:t>Gráfico de Punto de Equilibrio:</w:t>
      </w:r>
      <w:r w:rsidRPr="00BC46CC">
        <w:rPr>
          <w:rFonts w:asciiTheme="minorHAnsi" w:hAnsiTheme="minorHAnsi" w:cstheme="minorHAnsi"/>
        </w:rPr>
        <w:t xml:space="preserve"> Muestra la evolución financiera acumulada. La intersección de la línea de ahorro con la línea de inversión (Break-</w:t>
      </w:r>
      <w:proofErr w:type="spellStart"/>
      <w:r w:rsidRPr="00BC46CC">
        <w:rPr>
          <w:rFonts w:asciiTheme="minorHAnsi" w:hAnsiTheme="minorHAnsi" w:cstheme="minorHAnsi"/>
        </w:rPr>
        <w:t>even</w:t>
      </w:r>
      <w:proofErr w:type="spellEnd"/>
      <w:r w:rsidRPr="00BC46CC">
        <w:rPr>
          <w:rFonts w:asciiTheme="minorHAnsi" w:hAnsiTheme="minorHAnsi" w:cstheme="minorHAnsi"/>
        </w:rPr>
        <w:t>) permite visualizar gráficamente el momento en que el robot comienza a generar un beneficio neto para el hospital.</w:t>
      </w:r>
    </w:p>
    <w:p w:rsidR="007E3C8E" w:rsidRPr="00BC46CC" w:rsidRDefault="007E3C8E" w:rsidP="007E3C8E">
      <w:pPr>
        <w:pStyle w:val="NormalWeb"/>
        <w:numPr>
          <w:ilvl w:val="0"/>
          <w:numId w:val="21"/>
        </w:numPr>
        <w:rPr>
          <w:rFonts w:asciiTheme="minorHAnsi" w:hAnsiTheme="minorHAnsi" w:cstheme="minorHAnsi"/>
        </w:rPr>
      </w:pPr>
      <w:r w:rsidRPr="00BC46CC">
        <w:rPr>
          <w:rFonts w:asciiTheme="minorHAnsi" w:hAnsiTheme="minorHAnsi" w:cstheme="minorHAnsi"/>
          <w:b/>
          <w:bCs/>
        </w:rPr>
        <w:t>Diagnóstico de Viabilidad (Semáforos de Sustentabilidad):</w:t>
      </w:r>
      <w:r w:rsidRPr="00BC46CC">
        <w:rPr>
          <w:rFonts w:asciiTheme="minorHAnsi" w:hAnsiTheme="minorHAnsi" w:cstheme="minorHAnsi"/>
        </w:rPr>
        <w:t xml:space="preserve"> Esta tabla es una herramienta de segmentación comercial crítica. Categoriza a los hospitales según su volumen:</w:t>
      </w:r>
    </w:p>
    <w:p w:rsidR="007E3C8E" w:rsidRPr="00BC46CC" w:rsidRDefault="007E3C8E" w:rsidP="007E3C8E">
      <w:pPr>
        <w:pStyle w:val="NormalWeb"/>
        <w:numPr>
          <w:ilvl w:val="1"/>
          <w:numId w:val="21"/>
        </w:numPr>
        <w:rPr>
          <w:rFonts w:asciiTheme="minorHAnsi" w:hAnsiTheme="minorHAnsi" w:cstheme="minorHAnsi"/>
        </w:rPr>
      </w:pPr>
      <w:r w:rsidRPr="00BC46CC">
        <w:rPr>
          <w:rFonts w:asciiTheme="minorHAnsi" w:hAnsiTheme="minorHAnsi" w:cstheme="minorHAnsi"/>
          <w:b/>
          <w:bCs/>
        </w:rPr>
        <w:t>Autosustentable:</w:t>
      </w:r>
      <w:r w:rsidRPr="00BC46CC">
        <w:rPr>
          <w:rFonts w:asciiTheme="minorHAnsi" w:hAnsiTheme="minorHAnsi" w:cstheme="minorHAnsi"/>
        </w:rPr>
        <w:t xml:space="preserve"> Centros de alto volumen que recuperan la inversión rápidamente.</w:t>
      </w:r>
    </w:p>
    <w:p w:rsidR="007E3C8E" w:rsidRPr="00BC46CC" w:rsidRDefault="007E3C8E" w:rsidP="007E3C8E">
      <w:pPr>
        <w:pStyle w:val="NormalWeb"/>
        <w:numPr>
          <w:ilvl w:val="1"/>
          <w:numId w:val="21"/>
        </w:numPr>
        <w:rPr>
          <w:rFonts w:asciiTheme="minorHAnsi" w:hAnsiTheme="minorHAnsi" w:cstheme="minorHAnsi"/>
        </w:rPr>
      </w:pPr>
      <w:r w:rsidRPr="00BC46CC">
        <w:rPr>
          <w:rFonts w:asciiTheme="minorHAnsi" w:hAnsiTheme="minorHAnsi" w:cstheme="minorHAnsi"/>
          <w:b/>
          <w:bCs/>
        </w:rPr>
        <w:t>Subsidio Requerido:</w:t>
      </w:r>
      <w:r w:rsidRPr="00BC46CC">
        <w:rPr>
          <w:rFonts w:asciiTheme="minorHAnsi" w:hAnsiTheme="minorHAnsi" w:cstheme="minorHAnsi"/>
        </w:rPr>
        <w:t xml:space="preserve"> Identifica centros que, por su bajo volumen, requieren esquemas de financiamiento público o donaciones para ser viables.</w:t>
      </w:r>
    </w:p>
    <w:p w:rsidR="007E3C8E" w:rsidRPr="00BC46CC" w:rsidRDefault="007E3C8E" w:rsidP="007E3C8E">
      <w:pPr>
        <w:pStyle w:val="NormalWeb"/>
        <w:rPr>
          <w:rFonts w:asciiTheme="minorHAnsi" w:hAnsiTheme="minorHAnsi" w:cstheme="minorHAnsi"/>
        </w:rPr>
      </w:pPr>
      <w:r w:rsidRPr="00BC46CC">
        <w:rPr>
          <w:rFonts w:asciiTheme="minorHAnsi" w:hAnsiTheme="minorHAnsi" w:cstheme="minorHAnsi"/>
        </w:rPr>
        <w:t>Este análisis permite planificar no solo ventas, sino también estrategias de responsabilidad social o financiamiento dirigido a sectores donde la necesidad clínica supera la capacidad financiera inmediata.</w:t>
      </w:r>
    </w:p>
    <w:p w:rsidR="007E3C8E" w:rsidRPr="00BC46CC" w:rsidRDefault="007E3C8E" w:rsidP="007E3C8E">
      <w:pPr>
        <w:pStyle w:val="NormalWeb"/>
        <w:rPr>
          <w:rFonts w:asciiTheme="minorHAnsi" w:hAnsiTheme="minorHAnsi" w:cstheme="minorHAnsi"/>
        </w:rPr>
      </w:pPr>
      <w:r w:rsidRPr="00BC46CC">
        <w:rPr>
          <w:rStyle w:val="Textoennegrita"/>
          <w:rFonts w:asciiTheme="minorHAnsi" w:hAnsiTheme="minorHAnsi" w:cstheme="minorHAnsi"/>
          <w:b w:val="0"/>
        </w:rPr>
        <w:t>Figura</w:t>
      </w:r>
      <w:r w:rsidRPr="00BC46CC">
        <w:rPr>
          <w:rFonts w:asciiTheme="minorHAnsi" w:hAnsiTheme="minorHAnsi" w:cstheme="minorHAnsi"/>
          <w:b/>
          <w:i/>
          <w:iCs/>
        </w:rPr>
        <w:t xml:space="preserve"> </w:t>
      </w:r>
      <w:r w:rsidRPr="00BC46CC">
        <w:rPr>
          <w:rStyle w:val="Textoennegrita"/>
          <w:rFonts w:asciiTheme="minorHAnsi" w:hAnsiTheme="minorHAnsi" w:cstheme="minorHAnsi"/>
          <w:b w:val="0"/>
        </w:rPr>
        <w:t>3. Dashboard – Módulo de impacto clínico y ROI hospitalario</w:t>
      </w:r>
    </w:p>
    <w:p w:rsidR="00431398" w:rsidRPr="00BC46CC" w:rsidRDefault="00F63FC0" w:rsidP="00431398">
      <w:pPr>
        <w:spacing w:after="0" w:line="240" w:lineRule="auto"/>
        <w:rPr>
          <w:rFonts w:eastAsia="Times New Roman" w:cstheme="minorHAnsi"/>
          <w:sz w:val="24"/>
          <w:szCs w:val="24"/>
          <w:lang w:eastAsia="es-ES"/>
        </w:rPr>
      </w:pPr>
      <w:r w:rsidRPr="00BC46CC">
        <w:rPr>
          <w:rFonts w:cstheme="minorHAnsi"/>
          <w:noProof/>
        </w:rPr>
        <w:drawing>
          <wp:inline distT="0" distB="0" distL="0" distR="0" wp14:anchorId="4CD4D45D" wp14:editId="59A41512">
            <wp:extent cx="5352847" cy="2453640"/>
            <wp:effectExtent l="0" t="0" r="635"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2883" cy="2458240"/>
                    </a:xfrm>
                    <a:prstGeom prst="rect">
                      <a:avLst/>
                    </a:prstGeom>
                  </pic:spPr>
                </pic:pic>
              </a:graphicData>
            </a:graphic>
          </wp:inline>
        </w:drawing>
      </w:r>
    </w:p>
    <w:p w:rsidR="005521F0" w:rsidRPr="00BC46CC" w:rsidRDefault="005521F0" w:rsidP="005521F0">
      <w:pPr>
        <w:pStyle w:val="Ttulo1"/>
        <w:rPr>
          <w:rFonts w:asciiTheme="minorHAnsi" w:hAnsiTheme="minorHAnsi" w:cstheme="minorHAnsi"/>
        </w:rPr>
      </w:pPr>
      <w:bookmarkStart w:id="18" w:name="_Toc223650356"/>
      <w:r w:rsidRPr="00BC46CC">
        <w:rPr>
          <w:rFonts w:asciiTheme="minorHAnsi" w:hAnsiTheme="minorHAnsi" w:cstheme="minorHAnsi"/>
        </w:rPr>
        <w:t>5. Limitaciones y Consideraciones del Modelo</w:t>
      </w:r>
      <w:bookmarkEnd w:id="18"/>
    </w:p>
    <w:p w:rsidR="005521F0" w:rsidRPr="00BC46CC" w:rsidRDefault="005521F0" w:rsidP="0067393F">
      <w:pPr>
        <w:pStyle w:val="NormalWeb"/>
        <w:jc w:val="both"/>
        <w:rPr>
          <w:rFonts w:asciiTheme="minorHAnsi" w:hAnsiTheme="minorHAnsi" w:cstheme="minorHAnsi"/>
        </w:rPr>
      </w:pPr>
      <w:r w:rsidRPr="00BC46CC">
        <w:rPr>
          <w:rFonts w:asciiTheme="minorHAnsi" w:hAnsiTheme="minorHAnsi" w:cstheme="minorHAnsi"/>
        </w:rPr>
        <w:lastRenderedPageBreak/>
        <w:t>A pesar de la robustez del simulador desarrollado, es importante reconocer las limitaciones inherentes a cualquier modelo de proyección basado en supuestos y datos agregados.</w:t>
      </w:r>
    </w:p>
    <w:p w:rsidR="005521F0" w:rsidRPr="00BC46CC" w:rsidRDefault="005521F0" w:rsidP="005521F0">
      <w:pPr>
        <w:pStyle w:val="NormalWeb"/>
        <w:rPr>
          <w:rFonts w:asciiTheme="minorHAnsi" w:hAnsiTheme="minorHAnsi" w:cstheme="minorHAnsi"/>
        </w:rPr>
      </w:pPr>
      <w:bookmarkStart w:id="19" w:name="_Toc223650357"/>
      <w:r w:rsidRPr="00BC46CC">
        <w:rPr>
          <w:rStyle w:val="Ttulo2Car"/>
          <w:rFonts w:asciiTheme="minorHAnsi" w:hAnsiTheme="minorHAnsi" w:cstheme="minorHAnsi"/>
        </w:rPr>
        <w:t>Dependencia de datos públicos</w:t>
      </w:r>
      <w:bookmarkEnd w:id="19"/>
      <w:r w:rsidRPr="00BC46CC">
        <w:rPr>
          <w:rFonts w:asciiTheme="minorHAnsi" w:hAnsiTheme="minorHAnsi" w:cstheme="minorHAnsi"/>
        </w:rPr>
        <w:br/>
        <w:t xml:space="preserve">Las estimaciones de mercado (TAM y SAM) se construyen a partir de </w:t>
      </w:r>
      <w:proofErr w:type="spellStart"/>
      <w:r w:rsidRPr="00BC46CC">
        <w:rPr>
          <w:rFonts w:asciiTheme="minorHAnsi" w:hAnsiTheme="minorHAnsi" w:cstheme="minorHAnsi"/>
        </w:rPr>
        <w:t>benchmarks</w:t>
      </w:r>
      <w:proofErr w:type="spellEnd"/>
      <w:r w:rsidRPr="00BC46CC">
        <w:rPr>
          <w:rFonts w:asciiTheme="minorHAnsi" w:hAnsiTheme="minorHAnsi" w:cstheme="minorHAnsi"/>
        </w:rPr>
        <w:t xml:space="preserve"> sectoriales y reportes de organismos internacionales. Posibles variaciones en la infraestructura hospitalaria, el volumen quirúrgico real o la disponibilidad tecnológica en determinados países podrían modificar el potencial de adopción estimado.</w:t>
      </w:r>
    </w:p>
    <w:p w:rsidR="005521F0" w:rsidRPr="00BC46CC" w:rsidRDefault="005521F0" w:rsidP="005521F0">
      <w:pPr>
        <w:pStyle w:val="NormalWeb"/>
        <w:rPr>
          <w:rFonts w:asciiTheme="minorHAnsi" w:hAnsiTheme="minorHAnsi" w:cstheme="minorHAnsi"/>
        </w:rPr>
      </w:pPr>
      <w:bookmarkStart w:id="20" w:name="_Toc223650358"/>
      <w:r w:rsidRPr="00BC46CC">
        <w:rPr>
          <w:rStyle w:val="Ttulo2Car"/>
          <w:rFonts w:asciiTheme="minorHAnsi" w:hAnsiTheme="minorHAnsi" w:cstheme="minorHAnsi"/>
        </w:rPr>
        <w:t>Volatilidad macroeconómica</w:t>
      </w:r>
      <w:bookmarkEnd w:id="20"/>
      <w:r w:rsidRPr="00BC46CC">
        <w:rPr>
          <w:rFonts w:asciiTheme="minorHAnsi" w:hAnsiTheme="minorHAnsi" w:cstheme="minorHAnsi"/>
        </w:rPr>
        <w:br/>
        <w:t>El modelo utiliza valores expresados en dólares estadounidenses (USD). En economías con alta volatilidad cambiaria o inflación significativa, los costos hospitalarios y los ahorros clínicos estimados podrían variar, afectando el cálculo del tiempo de recuperación de la inversión (</w:t>
      </w:r>
      <w:proofErr w:type="spellStart"/>
      <w:r w:rsidRPr="00BC46CC">
        <w:rPr>
          <w:rFonts w:asciiTheme="minorHAnsi" w:hAnsiTheme="minorHAnsi" w:cstheme="minorHAnsi"/>
        </w:rPr>
        <w:t>Payback</w:t>
      </w:r>
      <w:proofErr w:type="spellEnd"/>
      <w:r w:rsidRPr="00BC46CC">
        <w:rPr>
          <w:rFonts w:asciiTheme="minorHAnsi" w:hAnsiTheme="minorHAnsi" w:cstheme="minorHAnsi"/>
        </w:rPr>
        <w:t>).</w:t>
      </w:r>
    </w:p>
    <w:p w:rsidR="005521F0" w:rsidRPr="00BC46CC" w:rsidRDefault="005521F0" w:rsidP="005521F0">
      <w:pPr>
        <w:pStyle w:val="NormalWeb"/>
        <w:rPr>
          <w:rFonts w:asciiTheme="minorHAnsi" w:hAnsiTheme="minorHAnsi" w:cstheme="minorHAnsi"/>
        </w:rPr>
      </w:pPr>
      <w:bookmarkStart w:id="21" w:name="_Toc223650359"/>
      <w:r w:rsidRPr="00BC46CC">
        <w:rPr>
          <w:rStyle w:val="Ttulo2Car"/>
          <w:rFonts w:asciiTheme="minorHAnsi" w:hAnsiTheme="minorHAnsi" w:cstheme="minorHAnsi"/>
        </w:rPr>
        <w:t>Curva de aprendizaje y adopción tecnológica</w:t>
      </w:r>
      <w:bookmarkEnd w:id="21"/>
      <w:r w:rsidRPr="00BC46CC">
        <w:rPr>
          <w:rFonts w:asciiTheme="minorHAnsi" w:hAnsiTheme="minorHAnsi" w:cstheme="minorHAnsi"/>
        </w:rPr>
        <w:br/>
        <w:t>El simulador asume que los beneficios operativos derivados de la cirugía robótica se alcanzan de manera inmediata. En la práctica, la implementación de nuevas tecnologías requiere un periodo de adaptación y capacitación del personal médico, lo que podría retrasar parcialmente la captura total de los ahorros durante las etapas iniciales de adopción.</w:t>
      </w:r>
    </w:p>
    <w:p w:rsidR="005521F0" w:rsidRPr="00BC46CC" w:rsidRDefault="005521F0" w:rsidP="005521F0">
      <w:pPr>
        <w:pStyle w:val="NormalWeb"/>
        <w:rPr>
          <w:rFonts w:asciiTheme="minorHAnsi" w:hAnsiTheme="minorHAnsi" w:cstheme="minorHAnsi"/>
        </w:rPr>
      </w:pPr>
      <w:bookmarkStart w:id="22" w:name="_Toc223650360"/>
      <w:r w:rsidRPr="00BC46CC">
        <w:rPr>
          <w:rStyle w:val="Ttulo2Car"/>
          <w:rFonts w:asciiTheme="minorHAnsi" w:hAnsiTheme="minorHAnsi" w:cstheme="minorHAnsi"/>
        </w:rPr>
        <w:t>Sensibilidad a los costos de consumibles</w:t>
      </w:r>
      <w:bookmarkEnd w:id="22"/>
      <w:r w:rsidRPr="00BC46CC">
        <w:rPr>
          <w:rStyle w:val="Ttulo2Car"/>
          <w:rFonts w:asciiTheme="minorHAnsi" w:hAnsiTheme="minorHAnsi" w:cstheme="minorHAnsi"/>
        </w:rPr>
        <w:br/>
      </w:r>
      <w:r w:rsidRPr="00BC46CC">
        <w:rPr>
          <w:rFonts w:asciiTheme="minorHAnsi" w:hAnsiTheme="minorHAnsi" w:cstheme="minorHAnsi"/>
        </w:rPr>
        <w:t>El modelo es particularmente sensible al costo de los materiales descartables utilizados en cada procedimiento. Variaciones en la cadena de suministro o incrementos en el precio de estos insumos podrían impactar directamente en la estructura de costos operativos y, en consecuencia, en el punto de equilibrio hospitalario.</w:t>
      </w:r>
    </w:p>
    <w:p w:rsidR="00431398" w:rsidRPr="00BC46CC" w:rsidRDefault="00431398" w:rsidP="00431398">
      <w:pPr>
        <w:spacing w:after="0" w:line="240" w:lineRule="auto"/>
        <w:rPr>
          <w:rFonts w:eastAsia="Times New Roman" w:cstheme="minorHAnsi"/>
          <w:sz w:val="24"/>
          <w:szCs w:val="24"/>
          <w:lang w:eastAsia="es-ES"/>
        </w:rPr>
      </w:pPr>
    </w:p>
    <w:p w:rsidR="005521F0" w:rsidRPr="00BC46CC" w:rsidRDefault="005521F0" w:rsidP="005521F0">
      <w:pPr>
        <w:pStyle w:val="Ttulo1"/>
        <w:rPr>
          <w:rFonts w:asciiTheme="minorHAnsi" w:hAnsiTheme="minorHAnsi" w:cstheme="minorHAnsi"/>
        </w:rPr>
      </w:pPr>
      <w:bookmarkStart w:id="23" w:name="_Toc223650361"/>
      <w:r w:rsidRPr="00BC46CC">
        <w:rPr>
          <w:rFonts w:asciiTheme="minorHAnsi" w:hAnsiTheme="minorHAnsi" w:cstheme="minorHAnsi"/>
        </w:rPr>
        <w:t>6. Conclusión Estratégica</w:t>
      </w:r>
      <w:bookmarkEnd w:id="23"/>
    </w:p>
    <w:p w:rsidR="005521F0" w:rsidRPr="00BC46CC" w:rsidRDefault="005521F0" w:rsidP="005521F0">
      <w:pPr>
        <w:pStyle w:val="NormalWeb"/>
        <w:rPr>
          <w:rFonts w:asciiTheme="minorHAnsi" w:hAnsiTheme="minorHAnsi" w:cstheme="minorHAnsi"/>
        </w:rPr>
      </w:pPr>
      <w:r w:rsidRPr="00BC46CC">
        <w:rPr>
          <w:rFonts w:asciiTheme="minorHAnsi" w:hAnsiTheme="minorHAnsi" w:cstheme="minorHAnsi"/>
        </w:rPr>
        <w:t xml:space="preserve">Tras el análisis integral de las dimensiones macroeconómicas y operativas, el equipo concluye que la adopción del sistema de cirugía robótica </w:t>
      </w:r>
      <w:r w:rsidRPr="00BC46CC">
        <w:rPr>
          <w:rFonts w:asciiTheme="minorHAnsi" w:hAnsiTheme="minorHAnsi" w:cstheme="minorHAnsi"/>
          <w:b/>
          <w:bCs/>
        </w:rPr>
        <w:t>Justina</w:t>
      </w:r>
      <w:r w:rsidRPr="00BC46CC">
        <w:rPr>
          <w:rFonts w:asciiTheme="minorHAnsi" w:hAnsiTheme="minorHAnsi" w:cstheme="minorHAnsi"/>
        </w:rPr>
        <w:t xml:space="preserve"> no solo es una evolución tecnológica necesaria, sino un </w:t>
      </w:r>
      <w:r w:rsidRPr="00BC46CC">
        <w:rPr>
          <w:rFonts w:asciiTheme="minorHAnsi" w:hAnsiTheme="minorHAnsi" w:cstheme="minorHAnsi"/>
          <w:b/>
          <w:bCs/>
        </w:rPr>
        <w:t>modelo de negocio altamente escalable y financieramente viable</w:t>
      </w:r>
      <w:r w:rsidRPr="00BC46CC">
        <w:rPr>
          <w:rFonts w:asciiTheme="minorHAnsi" w:hAnsiTheme="minorHAnsi" w:cstheme="minorHAnsi"/>
        </w:rPr>
        <w:t>.</w:t>
      </w:r>
    </w:p>
    <w:p w:rsidR="005521F0" w:rsidRPr="00BC46CC" w:rsidRDefault="005521F0" w:rsidP="005521F0">
      <w:pPr>
        <w:pStyle w:val="NormalWeb"/>
        <w:rPr>
          <w:rFonts w:asciiTheme="minorHAnsi" w:hAnsiTheme="minorHAnsi" w:cstheme="minorHAnsi"/>
        </w:rPr>
      </w:pPr>
      <w:r w:rsidRPr="00BC46CC">
        <w:rPr>
          <w:rFonts w:asciiTheme="minorHAnsi" w:hAnsiTheme="minorHAnsi" w:cstheme="minorHAnsi"/>
        </w:rPr>
        <w:t>Los hallazgos clave que sustentan esta afirmación son:</w:t>
      </w:r>
    </w:p>
    <w:p w:rsidR="005521F0" w:rsidRPr="00BC46CC" w:rsidRDefault="005521F0" w:rsidP="005521F0">
      <w:pPr>
        <w:pStyle w:val="NormalWeb"/>
        <w:numPr>
          <w:ilvl w:val="0"/>
          <w:numId w:val="23"/>
        </w:numPr>
        <w:rPr>
          <w:rFonts w:asciiTheme="minorHAnsi" w:hAnsiTheme="minorHAnsi" w:cstheme="minorHAnsi"/>
        </w:rPr>
      </w:pPr>
      <w:r w:rsidRPr="00BC46CC">
        <w:rPr>
          <w:rFonts w:asciiTheme="minorHAnsi" w:hAnsiTheme="minorHAnsi" w:cstheme="minorHAnsi"/>
          <w:b/>
          <w:bCs/>
        </w:rPr>
        <w:t>Validación de la Oportunidad (H1):</w:t>
      </w:r>
      <w:r w:rsidRPr="00BC46CC">
        <w:rPr>
          <w:rFonts w:asciiTheme="minorHAnsi" w:hAnsiTheme="minorHAnsi" w:cstheme="minorHAnsi"/>
        </w:rPr>
        <w:t xml:space="preserve"> Existe un mercado direccionable (SAM) lo suficientemente profundo en los países analizados. La concentración de la demanda en mercados clave permite una estrategia de expansión eficiente, donde capturando una fracción mínima del mercado se alcanzan los objetivos de facturación.</w:t>
      </w:r>
    </w:p>
    <w:p w:rsidR="005521F0" w:rsidRPr="00BC46CC" w:rsidRDefault="005521F0" w:rsidP="005521F0">
      <w:pPr>
        <w:pStyle w:val="NormalWeb"/>
        <w:numPr>
          <w:ilvl w:val="0"/>
          <w:numId w:val="23"/>
        </w:numPr>
        <w:rPr>
          <w:rFonts w:asciiTheme="minorHAnsi" w:hAnsiTheme="minorHAnsi" w:cstheme="minorHAnsi"/>
        </w:rPr>
      </w:pPr>
      <w:r w:rsidRPr="00BC46CC">
        <w:rPr>
          <w:rFonts w:asciiTheme="minorHAnsi" w:hAnsiTheme="minorHAnsi" w:cstheme="minorHAnsi"/>
          <w:b/>
          <w:bCs/>
        </w:rPr>
        <w:t>Ruptura de la Barrera de Entrada (H2):</w:t>
      </w:r>
      <w:r w:rsidRPr="00BC46CC">
        <w:rPr>
          <w:rFonts w:asciiTheme="minorHAnsi" w:hAnsiTheme="minorHAnsi" w:cstheme="minorHAnsi"/>
        </w:rPr>
        <w:t xml:space="preserve"> La transición del modelo CAPEX tradicional hacia esquemas de </w:t>
      </w:r>
      <w:r w:rsidRPr="00BC46CC">
        <w:rPr>
          <w:rFonts w:asciiTheme="minorHAnsi" w:hAnsiTheme="minorHAnsi" w:cstheme="minorHAnsi"/>
          <w:b/>
          <w:bCs/>
        </w:rPr>
        <w:t>Pago por Uso</w:t>
      </w:r>
      <w:r w:rsidRPr="00BC46CC">
        <w:rPr>
          <w:rFonts w:asciiTheme="minorHAnsi" w:hAnsiTheme="minorHAnsi" w:cstheme="minorHAnsi"/>
        </w:rPr>
        <w:t xml:space="preserve"> es el catalizador crítico para la </w:t>
      </w:r>
      <w:r w:rsidRPr="00BC46CC">
        <w:rPr>
          <w:rFonts w:asciiTheme="minorHAnsi" w:hAnsiTheme="minorHAnsi" w:cstheme="minorHAnsi"/>
        </w:rPr>
        <w:lastRenderedPageBreak/>
        <w:t xml:space="preserve">adopción. El simulador demuestra </w:t>
      </w:r>
      <w:r w:rsidR="00FB3112" w:rsidRPr="00BC46CC">
        <w:rPr>
          <w:rFonts w:asciiTheme="minorHAnsi" w:hAnsiTheme="minorHAnsi" w:cstheme="minorHAnsi"/>
        </w:rPr>
        <w:t>que,</w:t>
      </w:r>
      <w:r w:rsidRPr="00BC46CC">
        <w:rPr>
          <w:rFonts w:asciiTheme="minorHAnsi" w:hAnsiTheme="minorHAnsi" w:cstheme="minorHAnsi"/>
        </w:rPr>
        <w:t xml:space="preserve"> al eliminar el desembolso inicial, el universo de hospitales aptos se expande exponencialmente, alineando el costo del equipo con la generación de ingresos del centro de salud.</w:t>
      </w:r>
    </w:p>
    <w:p w:rsidR="005521F0" w:rsidRPr="00BC46CC" w:rsidRDefault="005521F0" w:rsidP="005521F0">
      <w:pPr>
        <w:pStyle w:val="NormalWeb"/>
        <w:numPr>
          <w:ilvl w:val="0"/>
          <w:numId w:val="23"/>
        </w:numPr>
        <w:rPr>
          <w:rFonts w:asciiTheme="minorHAnsi" w:hAnsiTheme="minorHAnsi" w:cstheme="minorHAnsi"/>
        </w:rPr>
      </w:pPr>
      <w:r w:rsidRPr="00BC46CC">
        <w:rPr>
          <w:rFonts w:asciiTheme="minorHAnsi" w:hAnsiTheme="minorHAnsi" w:cstheme="minorHAnsi"/>
          <w:b/>
          <w:bCs/>
        </w:rPr>
        <w:t>Sustentabilidad por Eficiencia (H3):</w:t>
      </w:r>
      <w:r w:rsidRPr="00BC46CC">
        <w:rPr>
          <w:rFonts w:asciiTheme="minorHAnsi" w:hAnsiTheme="minorHAnsi" w:cstheme="minorHAnsi"/>
        </w:rPr>
        <w:t xml:space="preserve"> El ahorro operativo derivado de la mejora clínica ($1.929 USD promedio por cirugía) es el motor que financia el sistema. En centros de mediano y alto volumen, el robot se paga a sí mismo en plazos competitivos, transformando la robótica quirúrgica de un "lujo" en una inversión de optimización de recursos.</w:t>
      </w:r>
    </w:p>
    <w:p w:rsidR="005521F0" w:rsidRPr="00BC46CC" w:rsidRDefault="005521F0" w:rsidP="005521F0">
      <w:pPr>
        <w:pStyle w:val="NormalWeb"/>
        <w:rPr>
          <w:rFonts w:asciiTheme="minorHAnsi" w:hAnsiTheme="minorHAnsi" w:cstheme="minorHAnsi"/>
        </w:rPr>
      </w:pPr>
      <w:r w:rsidRPr="00BC46CC">
        <w:rPr>
          <w:rFonts w:asciiTheme="minorHAnsi" w:hAnsiTheme="minorHAnsi" w:cstheme="minorHAnsi"/>
        </w:rPr>
        <w:t xml:space="preserve">En definitiva, este proyecto entrega una </w:t>
      </w:r>
      <w:r w:rsidRPr="00BC46CC">
        <w:rPr>
          <w:rFonts w:asciiTheme="minorHAnsi" w:hAnsiTheme="minorHAnsi" w:cstheme="minorHAnsi"/>
          <w:b/>
          <w:bCs/>
        </w:rPr>
        <w:t>herramienta de decisión robusta</w:t>
      </w:r>
      <w:r w:rsidRPr="00BC46CC">
        <w:rPr>
          <w:rFonts w:asciiTheme="minorHAnsi" w:hAnsiTheme="minorHAnsi" w:cstheme="minorHAnsi"/>
        </w:rPr>
        <w:t xml:space="preserve"> que permite transformar datos complejos en estrategias comerciales claras, facilitando la democratización de la cirugía de alta precisión a nivel global.</w:t>
      </w:r>
    </w:p>
    <w:p w:rsidR="00BC46CC" w:rsidRPr="00BC46CC" w:rsidRDefault="00BC46CC" w:rsidP="005521F0">
      <w:pPr>
        <w:pStyle w:val="NormalWeb"/>
        <w:rPr>
          <w:rFonts w:asciiTheme="minorHAnsi" w:hAnsiTheme="minorHAnsi" w:cstheme="minorHAnsi"/>
        </w:rPr>
      </w:pPr>
    </w:p>
    <w:p w:rsidR="00BC46CC" w:rsidRPr="00BC46CC" w:rsidRDefault="00BC46CC" w:rsidP="00BC46CC">
      <w:pPr>
        <w:pStyle w:val="Ttulo1"/>
        <w:rPr>
          <w:rFonts w:asciiTheme="minorHAnsi" w:hAnsiTheme="minorHAnsi" w:cstheme="minorHAnsi"/>
        </w:rPr>
      </w:pPr>
      <w:r w:rsidRPr="00BC46CC">
        <w:rPr>
          <w:rFonts w:asciiTheme="minorHAnsi" w:hAnsiTheme="minorHAnsi" w:cstheme="minorHAnsi"/>
        </w:rPr>
        <w:t>Accesos y Recursos del Proyecto</w:t>
      </w:r>
    </w:p>
    <w:p w:rsidR="00BC46CC" w:rsidRPr="00BC46CC" w:rsidRDefault="00BC46CC" w:rsidP="00BC46CC">
      <w:pPr>
        <w:pStyle w:val="NormalWeb"/>
        <w:rPr>
          <w:rFonts w:asciiTheme="minorHAnsi" w:hAnsiTheme="minorHAnsi" w:cstheme="minorHAnsi"/>
        </w:rPr>
      </w:pPr>
      <w:r w:rsidRPr="00BC46CC">
        <w:rPr>
          <w:rFonts w:asciiTheme="minorHAnsi" w:hAnsiTheme="minorHAnsi" w:cstheme="minorHAnsi"/>
        </w:rPr>
        <w:t>Para facilitar la evaluación técnica y comercial del sistema Justina, ponemos a disposición los siguientes recursos en línea:</w:t>
      </w:r>
    </w:p>
    <w:p w:rsidR="00BC46CC" w:rsidRPr="00BC46CC" w:rsidRDefault="00BC46CC" w:rsidP="00BC46CC">
      <w:pPr>
        <w:pStyle w:val="NormalWeb"/>
        <w:numPr>
          <w:ilvl w:val="0"/>
          <w:numId w:val="29"/>
        </w:numPr>
        <w:rPr>
          <w:rFonts w:asciiTheme="minorHAnsi" w:hAnsiTheme="minorHAnsi" w:cstheme="minorHAnsi"/>
          <w:lang w:val="en-US"/>
        </w:rPr>
      </w:pPr>
      <w:r w:rsidRPr="00BC46CC">
        <w:rPr>
          <w:rFonts w:asciiTheme="minorHAnsi" w:hAnsiTheme="minorHAnsi" w:cstheme="minorHAnsi"/>
          <w:b/>
          <w:bCs/>
          <w:lang w:val="en-US"/>
        </w:rPr>
        <w:t xml:space="preserve">Dashboard </w:t>
      </w:r>
      <w:proofErr w:type="spellStart"/>
      <w:r w:rsidRPr="00BC46CC">
        <w:rPr>
          <w:rFonts w:asciiTheme="minorHAnsi" w:hAnsiTheme="minorHAnsi" w:cstheme="minorHAnsi"/>
          <w:b/>
          <w:bCs/>
          <w:lang w:val="en-US"/>
        </w:rPr>
        <w:t>Interactivo</w:t>
      </w:r>
      <w:proofErr w:type="spellEnd"/>
      <w:r w:rsidRPr="00BC46CC">
        <w:rPr>
          <w:rFonts w:asciiTheme="minorHAnsi" w:hAnsiTheme="minorHAnsi" w:cstheme="minorHAnsi"/>
          <w:b/>
          <w:bCs/>
          <w:lang w:val="en-US"/>
        </w:rPr>
        <w:t xml:space="preserve"> (Business Intelligence):</w:t>
      </w:r>
      <w:r w:rsidRPr="00BC46CC">
        <w:rPr>
          <w:rFonts w:asciiTheme="minorHAnsi" w:hAnsiTheme="minorHAnsi" w:cstheme="minorHAnsi"/>
          <w:lang w:val="en-US"/>
        </w:rPr>
        <w:t xml:space="preserve"> * </w:t>
      </w:r>
      <w:r w:rsidRPr="00BC46CC">
        <w:rPr>
          <w:rFonts w:asciiTheme="minorHAnsi" w:hAnsiTheme="minorHAnsi" w:cstheme="minorHAnsi"/>
          <w:b/>
          <w:bCs/>
          <w:lang w:val="en-US"/>
        </w:rPr>
        <w:t>Enlace:</w:t>
      </w:r>
      <w:r w:rsidRPr="00BC46CC">
        <w:rPr>
          <w:rFonts w:asciiTheme="minorHAnsi" w:hAnsiTheme="minorHAnsi" w:cstheme="minorHAnsi"/>
          <w:lang w:val="en-US"/>
        </w:rPr>
        <w:t xml:space="preserve"> [</w:t>
      </w:r>
      <w:hyperlink r:id="rId11" w:history="1">
        <w:r w:rsidRPr="000B2B84">
          <w:rPr>
            <w:rStyle w:val="Hipervnculo"/>
            <w:rFonts w:asciiTheme="minorHAnsi" w:hAnsiTheme="minorHAnsi" w:cstheme="minorHAnsi"/>
            <w:lang w:val="en-US"/>
          </w:rPr>
          <w:t>LINK</w:t>
        </w:r>
      </w:hyperlink>
      <w:r w:rsidRPr="00BC46CC">
        <w:rPr>
          <w:rFonts w:asciiTheme="minorHAnsi" w:hAnsiTheme="minorHAnsi" w:cstheme="minorHAnsi"/>
          <w:lang w:val="en-US"/>
        </w:rPr>
        <w:t>]</w:t>
      </w:r>
    </w:p>
    <w:p w:rsidR="00BC46CC" w:rsidRPr="00BC46CC" w:rsidRDefault="00BC46CC" w:rsidP="00BC46CC">
      <w:pPr>
        <w:pStyle w:val="NormalWeb"/>
        <w:numPr>
          <w:ilvl w:val="1"/>
          <w:numId w:val="29"/>
        </w:numPr>
        <w:rPr>
          <w:rFonts w:asciiTheme="minorHAnsi" w:hAnsiTheme="minorHAnsi" w:cstheme="minorHAnsi"/>
        </w:rPr>
      </w:pPr>
      <w:r w:rsidRPr="00BC46CC">
        <w:rPr>
          <w:rFonts w:asciiTheme="minorHAnsi" w:hAnsiTheme="minorHAnsi" w:cstheme="minorHAnsi"/>
          <w:i/>
          <w:iCs/>
        </w:rPr>
        <w:t>Descripción:</w:t>
      </w:r>
      <w:r w:rsidRPr="00BC46CC">
        <w:rPr>
          <w:rFonts w:asciiTheme="minorHAnsi" w:hAnsiTheme="minorHAnsi" w:cstheme="minorHAnsi"/>
        </w:rPr>
        <w:t xml:space="preserve"> Simulador interactivo en tiempo real para evaluar la oportunidad de mercado (H1), modelos de adquisición (H2) y viabilidad clínica hospitalaria (H3).</w:t>
      </w:r>
    </w:p>
    <w:p w:rsidR="00BC46CC" w:rsidRPr="00BC46CC" w:rsidRDefault="00BC46CC" w:rsidP="00BC46CC">
      <w:pPr>
        <w:pStyle w:val="NormalWeb"/>
        <w:numPr>
          <w:ilvl w:val="0"/>
          <w:numId w:val="29"/>
        </w:numPr>
        <w:rPr>
          <w:rFonts w:asciiTheme="minorHAnsi" w:hAnsiTheme="minorHAnsi" w:cstheme="minorHAnsi"/>
        </w:rPr>
      </w:pPr>
      <w:r w:rsidRPr="00BC46CC">
        <w:rPr>
          <w:rFonts w:asciiTheme="minorHAnsi" w:hAnsiTheme="minorHAnsi" w:cstheme="minorHAnsi"/>
          <w:b/>
          <w:bCs/>
        </w:rPr>
        <w:t xml:space="preserve">Repositorio de Código (Data </w:t>
      </w:r>
      <w:proofErr w:type="spellStart"/>
      <w:r w:rsidRPr="00BC46CC">
        <w:rPr>
          <w:rFonts w:asciiTheme="minorHAnsi" w:hAnsiTheme="minorHAnsi" w:cstheme="minorHAnsi"/>
          <w:b/>
          <w:bCs/>
        </w:rPr>
        <w:t>Science</w:t>
      </w:r>
      <w:proofErr w:type="spellEnd"/>
      <w:r w:rsidRPr="00BC46CC">
        <w:rPr>
          <w:rFonts w:asciiTheme="minorHAnsi" w:hAnsiTheme="minorHAnsi" w:cstheme="minorHAnsi"/>
          <w:b/>
          <w:bCs/>
        </w:rPr>
        <w:t>):</w:t>
      </w:r>
      <w:r w:rsidRPr="00BC46CC">
        <w:rPr>
          <w:rFonts w:asciiTheme="minorHAnsi" w:hAnsiTheme="minorHAnsi" w:cstheme="minorHAnsi"/>
        </w:rPr>
        <w:t xml:space="preserve"> * </w:t>
      </w:r>
      <w:r w:rsidRPr="00BC46CC">
        <w:rPr>
          <w:rFonts w:asciiTheme="minorHAnsi" w:hAnsiTheme="minorHAnsi" w:cstheme="minorHAnsi"/>
          <w:b/>
          <w:bCs/>
        </w:rPr>
        <w:t>Enlace:</w:t>
      </w:r>
      <w:r w:rsidRPr="00BC46CC">
        <w:rPr>
          <w:rFonts w:asciiTheme="minorHAnsi" w:hAnsiTheme="minorHAnsi" w:cstheme="minorHAnsi"/>
        </w:rPr>
        <w:t xml:space="preserve"> [</w:t>
      </w:r>
      <w:hyperlink r:id="rId12" w:history="1">
        <w:r w:rsidRPr="00943876">
          <w:rPr>
            <w:rStyle w:val="Hipervnculo"/>
            <w:rFonts w:asciiTheme="minorHAnsi" w:hAnsiTheme="minorHAnsi" w:cstheme="minorHAnsi"/>
          </w:rPr>
          <w:t>LINK</w:t>
        </w:r>
      </w:hyperlink>
      <w:bookmarkStart w:id="24" w:name="_GoBack"/>
      <w:bookmarkEnd w:id="24"/>
      <w:r w:rsidRPr="00BC46CC">
        <w:rPr>
          <w:rFonts w:asciiTheme="minorHAnsi" w:hAnsiTheme="minorHAnsi" w:cstheme="minorHAnsi"/>
        </w:rPr>
        <w:t>]</w:t>
      </w:r>
    </w:p>
    <w:p w:rsidR="00BC46CC" w:rsidRPr="00BC46CC" w:rsidRDefault="00BC46CC" w:rsidP="00BC46CC">
      <w:pPr>
        <w:pStyle w:val="NormalWeb"/>
        <w:numPr>
          <w:ilvl w:val="1"/>
          <w:numId w:val="29"/>
        </w:numPr>
        <w:rPr>
          <w:rFonts w:asciiTheme="minorHAnsi" w:hAnsiTheme="minorHAnsi" w:cstheme="minorHAnsi"/>
        </w:rPr>
      </w:pPr>
      <w:r w:rsidRPr="00BC46CC">
        <w:rPr>
          <w:rFonts w:asciiTheme="minorHAnsi" w:hAnsiTheme="minorHAnsi" w:cstheme="minorHAnsi"/>
          <w:i/>
          <w:iCs/>
        </w:rPr>
        <w:t>Descripción:</w:t>
      </w:r>
      <w:r w:rsidRPr="00BC46CC">
        <w:rPr>
          <w:rFonts w:asciiTheme="minorHAnsi" w:hAnsiTheme="minorHAnsi" w:cstheme="minorHAnsi"/>
        </w:rPr>
        <w:t xml:space="preserve"> Código fuente completo del proyecto. Incluye los scripts de la aplicación en Streamlit (</w:t>
      </w:r>
      <w:r w:rsidRPr="00BC46CC">
        <w:rPr>
          <w:rStyle w:val="CdigoHTML"/>
          <w:rFonts w:asciiTheme="minorHAnsi" w:hAnsiTheme="minorHAnsi" w:cstheme="minorHAnsi"/>
        </w:rPr>
        <w:t>app.py</w:t>
      </w:r>
      <w:r w:rsidRPr="00BC46CC">
        <w:rPr>
          <w:rFonts w:asciiTheme="minorHAnsi" w:hAnsiTheme="minorHAnsi" w:cstheme="minorHAnsi"/>
        </w:rPr>
        <w:t xml:space="preserve">), el notebook de Google Colab con el motor de proyecciones paramétricas (TAM/SAM/SOM en LATAM), y los </w:t>
      </w:r>
      <w:proofErr w:type="spellStart"/>
      <w:r w:rsidRPr="00BC46CC">
        <w:rPr>
          <w:rFonts w:asciiTheme="minorHAnsi" w:hAnsiTheme="minorHAnsi" w:cstheme="minorHAnsi"/>
        </w:rPr>
        <w:t>datasets</w:t>
      </w:r>
      <w:proofErr w:type="spellEnd"/>
      <w:r w:rsidRPr="00BC46CC">
        <w:rPr>
          <w:rFonts w:asciiTheme="minorHAnsi" w:hAnsiTheme="minorHAnsi" w:cstheme="minorHAnsi"/>
        </w:rPr>
        <w:t xml:space="preserve"> utilizados para la simulación.</w:t>
      </w:r>
    </w:p>
    <w:p w:rsidR="00BC46CC" w:rsidRPr="00BC46CC" w:rsidRDefault="00BC46CC" w:rsidP="005521F0">
      <w:pPr>
        <w:pStyle w:val="NormalWeb"/>
        <w:rPr>
          <w:rFonts w:asciiTheme="minorHAnsi" w:hAnsiTheme="minorHAnsi" w:cstheme="minorHAnsi"/>
        </w:rPr>
      </w:pPr>
    </w:p>
    <w:p w:rsidR="005521F0" w:rsidRPr="00BC46CC" w:rsidRDefault="005521F0" w:rsidP="003E2A79">
      <w:pPr>
        <w:pStyle w:val="Ttulo1"/>
        <w:rPr>
          <w:rFonts w:asciiTheme="minorHAnsi" w:hAnsiTheme="minorHAnsi" w:cstheme="minorHAnsi"/>
        </w:rPr>
      </w:pPr>
      <w:bookmarkStart w:id="25" w:name="_Toc223650362"/>
      <w:r w:rsidRPr="00BC46CC">
        <w:rPr>
          <w:rFonts w:asciiTheme="minorHAnsi" w:hAnsiTheme="minorHAnsi" w:cstheme="minorHAnsi"/>
        </w:rPr>
        <w:t>7. Fuentes y Fundamentos del Modelo</w:t>
      </w:r>
      <w:bookmarkEnd w:id="25"/>
    </w:p>
    <w:p w:rsidR="003E2A79" w:rsidRPr="00BC46CC" w:rsidRDefault="003E2A79" w:rsidP="003E2A79">
      <w:pPr>
        <w:pStyle w:val="NormalWeb"/>
        <w:rPr>
          <w:rFonts w:asciiTheme="minorHAnsi" w:hAnsiTheme="minorHAnsi" w:cstheme="minorHAnsi"/>
        </w:rPr>
      </w:pPr>
      <w:r w:rsidRPr="00BC46CC">
        <w:rPr>
          <w:rFonts w:asciiTheme="minorHAnsi" w:hAnsiTheme="minorHAnsi" w:cstheme="minorHAnsi"/>
        </w:rPr>
        <w:t>Para garantizar la integridad y el realismo de las proyecciones, el modelo analítico se nutrió de datos oficiales y reportes financieros de líderes de la industria. Cada métrica del dashboard está respaldada por la siguiente bibliografía técnica:</w:t>
      </w:r>
    </w:p>
    <w:p w:rsidR="003E2A79" w:rsidRPr="00BC46CC" w:rsidRDefault="003E2A79" w:rsidP="00EB68BE">
      <w:pPr>
        <w:pStyle w:val="Ttulo2"/>
        <w:rPr>
          <w:rFonts w:asciiTheme="minorHAnsi" w:hAnsiTheme="minorHAnsi" w:cstheme="minorHAnsi"/>
        </w:rPr>
      </w:pPr>
      <w:bookmarkStart w:id="26" w:name="_Toc223650363"/>
      <w:r w:rsidRPr="00BC46CC">
        <w:rPr>
          <w:rFonts w:asciiTheme="minorHAnsi" w:hAnsiTheme="minorHAnsi" w:cstheme="minorHAnsi"/>
        </w:rPr>
        <w:t>7.1. Análisis de Mercado (TAM – SAM – SOM)</w:t>
      </w:r>
      <w:bookmarkEnd w:id="26"/>
    </w:p>
    <w:p w:rsidR="003E2A79" w:rsidRPr="00BC46CC" w:rsidRDefault="003E2A79" w:rsidP="003E2A79">
      <w:pPr>
        <w:pStyle w:val="NormalWeb"/>
        <w:numPr>
          <w:ilvl w:val="0"/>
          <w:numId w:val="25"/>
        </w:numPr>
        <w:rPr>
          <w:rFonts w:asciiTheme="minorHAnsi" w:hAnsiTheme="minorHAnsi" w:cstheme="minorHAnsi"/>
        </w:rPr>
      </w:pPr>
      <w:r w:rsidRPr="00BC46CC">
        <w:rPr>
          <w:rFonts w:asciiTheme="minorHAnsi" w:hAnsiTheme="minorHAnsi" w:cstheme="minorHAnsi"/>
          <w:b/>
          <w:bCs/>
        </w:rPr>
        <w:t>Volumen Quirúrgico por País:</w:t>
      </w:r>
      <w:r w:rsidRPr="00BC46CC">
        <w:rPr>
          <w:rFonts w:asciiTheme="minorHAnsi" w:hAnsiTheme="minorHAnsi" w:cstheme="minorHAnsi"/>
        </w:rPr>
        <w:t xml:space="preserve"> Los datos de incidencia y procedimientos elegibles para cirugía robótica se obtuvieron del </w:t>
      </w:r>
      <w:r w:rsidRPr="00BC46CC">
        <w:rPr>
          <w:rFonts w:asciiTheme="minorHAnsi" w:hAnsiTheme="minorHAnsi" w:cstheme="minorHAnsi"/>
          <w:b/>
          <w:bCs/>
        </w:rPr>
        <w:t xml:space="preserve">Global </w:t>
      </w:r>
      <w:proofErr w:type="spellStart"/>
      <w:r w:rsidRPr="00BC46CC">
        <w:rPr>
          <w:rFonts w:asciiTheme="minorHAnsi" w:hAnsiTheme="minorHAnsi" w:cstheme="minorHAnsi"/>
          <w:b/>
          <w:bCs/>
        </w:rPr>
        <w:t>Cancer</w:t>
      </w:r>
      <w:proofErr w:type="spellEnd"/>
      <w:r w:rsidRPr="00BC46CC">
        <w:rPr>
          <w:rFonts w:asciiTheme="minorHAnsi" w:hAnsiTheme="minorHAnsi" w:cstheme="minorHAnsi"/>
          <w:b/>
          <w:bCs/>
        </w:rPr>
        <w:t xml:space="preserve"> </w:t>
      </w:r>
      <w:proofErr w:type="spellStart"/>
      <w:r w:rsidRPr="00BC46CC">
        <w:rPr>
          <w:rFonts w:asciiTheme="minorHAnsi" w:hAnsiTheme="minorHAnsi" w:cstheme="minorHAnsi"/>
          <w:b/>
          <w:bCs/>
        </w:rPr>
        <w:t>Observatory</w:t>
      </w:r>
      <w:proofErr w:type="spellEnd"/>
      <w:r w:rsidRPr="00BC46CC">
        <w:rPr>
          <w:rFonts w:asciiTheme="minorHAnsi" w:hAnsiTheme="minorHAnsi" w:cstheme="minorHAnsi"/>
          <w:b/>
          <w:bCs/>
        </w:rPr>
        <w:t xml:space="preserve"> (GLOBOCAN 2022)</w:t>
      </w:r>
      <w:r w:rsidRPr="00BC46CC">
        <w:rPr>
          <w:rFonts w:asciiTheme="minorHAnsi" w:hAnsiTheme="minorHAnsi" w:cstheme="minorHAnsi"/>
        </w:rPr>
        <w:t xml:space="preserve"> de la </w:t>
      </w:r>
      <w:r w:rsidRPr="00BC46CC">
        <w:rPr>
          <w:rFonts w:asciiTheme="minorHAnsi" w:hAnsiTheme="minorHAnsi" w:cstheme="minorHAnsi"/>
          <w:b/>
          <w:bCs/>
        </w:rPr>
        <w:t>Organización Mundial de la Salud (OMS)</w:t>
      </w:r>
      <w:r w:rsidRPr="00BC46CC">
        <w:rPr>
          <w:rFonts w:asciiTheme="minorHAnsi" w:hAnsiTheme="minorHAnsi" w:cstheme="minorHAnsi"/>
        </w:rPr>
        <w:t>.</w:t>
      </w:r>
    </w:p>
    <w:p w:rsidR="003E2A79" w:rsidRPr="00BC46CC" w:rsidRDefault="003E2A79" w:rsidP="003E2A79">
      <w:pPr>
        <w:pStyle w:val="NormalWeb"/>
        <w:numPr>
          <w:ilvl w:val="1"/>
          <w:numId w:val="25"/>
        </w:numPr>
        <w:rPr>
          <w:rFonts w:asciiTheme="minorHAnsi" w:hAnsiTheme="minorHAnsi" w:cstheme="minorHAnsi"/>
        </w:rPr>
      </w:pPr>
      <w:r w:rsidRPr="00BC46CC">
        <w:rPr>
          <w:rFonts w:asciiTheme="minorHAnsi" w:hAnsiTheme="minorHAnsi" w:cstheme="minorHAnsi"/>
          <w:i/>
          <w:iCs/>
        </w:rPr>
        <w:t>Documentos de validación:</w:t>
      </w:r>
      <w:r w:rsidRPr="00BC46CC">
        <w:rPr>
          <w:rFonts w:asciiTheme="minorHAnsi" w:hAnsiTheme="minorHAnsi" w:cstheme="minorHAnsi"/>
        </w:rPr>
        <w:t xml:space="preserve"> </w:t>
      </w:r>
      <w:r w:rsidRPr="00BC46CC">
        <w:rPr>
          <w:rStyle w:val="CdigoHTML"/>
          <w:rFonts w:asciiTheme="minorHAnsi" w:hAnsiTheme="minorHAnsi" w:cstheme="minorHAnsi"/>
        </w:rPr>
        <w:t>32-argentina-fact-sheet.pdf</w:t>
      </w:r>
      <w:r w:rsidRPr="00BC46CC">
        <w:rPr>
          <w:rFonts w:asciiTheme="minorHAnsi" w:hAnsiTheme="minorHAnsi" w:cstheme="minorHAnsi"/>
        </w:rPr>
        <w:t xml:space="preserve">, </w:t>
      </w:r>
      <w:r w:rsidRPr="00BC46CC">
        <w:rPr>
          <w:rStyle w:val="CdigoHTML"/>
          <w:rFonts w:asciiTheme="minorHAnsi" w:hAnsiTheme="minorHAnsi" w:cstheme="minorHAnsi"/>
        </w:rPr>
        <w:t>160-china-fact-sheet.pdf</w:t>
      </w:r>
      <w:r w:rsidRPr="00BC46CC">
        <w:rPr>
          <w:rFonts w:asciiTheme="minorHAnsi" w:hAnsiTheme="minorHAnsi" w:cstheme="minorHAnsi"/>
        </w:rPr>
        <w:t xml:space="preserve">, </w:t>
      </w:r>
      <w:r w:rsidRPr="00BC46CC">
        <w:rPr>
          <w:rStyle w:val="CdigoHTML"/>
          <w:rFonts w:asciiTheme="minorHAnsi" w:hAnsiTheme="minorHAnsi" w:cstheme="minorHAnsi"/>
        </w:rPr>
        <w:t>840-usa-fact-sheet.pdf</w:t>
      </w:r>
      <w:r w:rsidRPr="00BC46CC">
        <w:rPr>
          <w:rFonts w:asciiTheme="minorHAnsi" w:hAnsiTheme="minorHAnsi" w:cstheme="minorHAnsi"/>
        </w:rPr>
        <w:t>, entre otros.</w:t>
      </w:r>
    </w:p>
    <w:p w:rsidR="003E2A79" w:rsidRPr="00BC46CC" w:rsidRDefault="003E2A79" w:rsidP="003E2A79">
      <w:pPr>
        <w:pStyle w:val="NormalWeb"/>
        <w:numPr>
          <w:ilvl w:val="1"/>
          <w:numId w:val="25"/>
        </w:numPr>
        <w:rPr>
          <w:rFonts w:asciiTheme="minorHAnsi" w:hAnsiTheme="minorHAnsi" w:cstheme="minorHAnsi"/>
          <w:lang w:val="en-US"/>
        </w:rPr>
      </w:pPr>
      <w:r w:rsidRPr="00BC46CC">
        <w:rPr>
          <w:rFonts w:asciiTheme="minorHAnsi" w:hAnsiTheme="minorHAnsi" w:cstheme="minorHAnsi"/>
          <w:i/>
          <w:iCs/>
          <w:lang w:val="en-US"/>
        </w:rPr>
        <w:t>Link:</w:t>
      </w:r>
      <w:r w:rsidRPr="00BC46CC">
        <w:rPr>
          <w:rFonts w:asciiTheme="minorHAnsi" w:hAnsiTheme="minorHAnsi" w:cstheme="minorHAnsi"/>
          <w:lang w:val="en-US"/>
        </w:rPr>
        <w:t xml:space="preserve"> </w:t>
      </w:r>
      <w:hyperlink r:id="rId13" w:tgtFrame="_blank" w:history="1">
        <w:r w:rsidRPr="00BC46CC">
          <w:rPr>
            <w:rStyle w:val="Hipervnculo"/>
            <w:rFonts w:asciiTheme="minorHAnsi" w:hAnsiTheme="minorHAnsi" w:cstheme="minorHAnsi"/>
            <w:lang w:val="en-US"/>
          </w:rPr>
          <w:t>GCO Fact Sheets by Population</w:t>
        </w:r>
      </w:hyperlink>
    </w:p>
    <w:p w:rsidR="003E2A79" w:rsidRPr="00BC46CC" w:rsidRDefault="003E2A79" w:rsidP="00EB68BE">
      <w:pPr>
        <w:pStyle w:val="Ttulo2"/>
        <w:rPr>
          <w:rFonts w:asciiTheme="minorHAnsi" w:hAnsiTheme="minorHAnsi" w:cstheme="minorHAnsi"/>
        </w:rPr>
      </w:pPr>
      <w:bookmarkStart w:id="27" w:name="_Toc223650364"/>
      <w:r w:rsidRPr="00BC46CC">
        <w:rPr>
          <w:rFonts w:asciiTheme="minorHAnsi" w:hAnsiTheme="minorHAnsi" w:cstheme="minorHAnsi"/>
        </w:rPr>
        <w:lastRenderedPageBreak/>
        <w:t>7.2. Comparativa de Costos y Modelos de Negocio</w:t>
      </w:r>
      <w:bookmarkEnd w:id="27"/>
    </w:p>
    <w:p w:rsidR="003E2A79" w:rsidRPr="00BC46CC" w:rsidRDefault="003E2A79" w:rsidP="003E2A79">
      <w:pPr>
        <w:pStyle w:val="NormalWeb"/>
        <w:numPr>
          <w:ilvl w:val="0"/>
          <w:numId w:val="26"/>
        </w:numPr>
        <w:rPr>
          <w:rFonts w:asciiTheme="minorHAnsi" w:hAnsiTheme="minorHAnsi" w:cstheme="minorHAnsi"/>
        </w:rPr>
      </w:pPr>
      <w:proofErr w:type="spellStart"/>
      <w:r w:rsidRPr="00BC46CC">
        <w:rPr>
          <w:rFonts w:asciiTheme="minorHAnsi" w:hAnsiTheme="minorHAnsi" w:cstheme="minorHAnsi"/>
          <w:b/>
          <w:bCs/>
        </w:rPr>
        <w:t>Pricing</w:t>
      </w:r>
      <w:proofErr w:type="spellEnd"/>
      <w:r w:rsidRPr="00BC46CC">
        <w:rPr>
          <w:rFonts w:asciiTheme="minorHAnsi" w:hAnsiTheme="minorHAnsi" w:cstheme="minorHAnsi"/>
          <w:b/>
          <w:bCs/>
        </w:rPr>
        <w:t xml:space="preserve"> y Benchmarking Competitivo:</w:t>
      </w:r>
      <w:r w:rsidRPr="00BC46CC">
        <w:rPr>
          <w:rFonts w:asciiTheme="minorHAnsi" w:hAnsiTheme="minorHAnsi" w:cstheme="minorHAnsi"/>
        </w:rPr>
        <w:t xml:space="preserve"> Los valores de CAPEX, mantenimiento y consumibles se normalizaron utilizando el reporte financiero de la empresa líder del sector.</w:t>
      </w:r>
    </w:p>
    <w:p w:rsidR="003E2A79" w:rsidRPr="00BC46CC" w:rsidRDefault="003E2A79" w:rsidP="003E2A79">
      <w:pPr>
        <w:pStyle w:val="NormalWeb"/>
        <w:numPr>
          <w:ilvl w:val="1"/>
          <w:numId w:val="26"/>
        </w:numPr>
        <w:rPr>
          <w:rFonts w:asciiTheme="minorHAnsi" w:hAnsiTheme="minorHAnsi" w:cstheme="minorHAnsi"/>
        </w:rPr>
      </w:pPr>
      <w:r w:rsidRPr="00BC46CC">
        <w:rPr>
          <w:rFonts w:asciiTheme="minorHAnsi" w:hAnsiTheme="minorHAnsi" w:cstheme="minorHAnsi"/>
          <w:i/>
          <w:iCs/>
        </w:rPr>
        <w:t>Datos validados:</w:t>
      </w:r>
      <w:r w:rsidRPr="00BC46CC">
        <w:rPr>
          <w:rFonts w:asciiTheme="minorHAnsi" w:hAnsiTheme="minorHAnsi" w:cstheme="minorHAnsi"/>
        </w:rPr>
        <w:t xml:space="preserve"> Precio de sistemas ($0.7M - $3.1M), mantenimiento anual ($100k - $225k) e ingresos por consumibles ($800 - $3,600 por procedimiento).</w:t>
      </w:r>
    </w:p>
    <w:p w:rsidR="003E2A79" w:rsidRPr="00BC46CC" w:rsidRDefault="003E2A79" w:rsidP="003E2A79">
      <w:pPr>
        <w:pStyle w:val="NormalWeb"/>
        <w:numPr>
          <w:ilvl w:val="1"/>
          <w:numId w:val="26"/>
        </w:numPr>
        <w:rPr>
          <w:rFonts w:asciiTheme="minorHAnsi" w:hAnsiTheme="minorHAnsi" w:cstheme="minorHAnsi"/>
        </w:rPr>
      </w:pPr>
      <w:r w:rsidRPr="00BC46CC">
        <w:rPr>
          <w:rFonts w:asciiTheme="minorHAnsi" w:hAnsiTheme="minorHAnsi" w:cstheme="minorHAnsi"/>
          <w:i/>
          <w:iCs/>
        </w:rPr>
        <w:t>Documento:</w:t>
      </w:r>
      <w:r w:rsidRPr="00BC46CC">
        <w:rPr>
          <w:rFonts w:asciiTheme="minorHAnsi" w:hAnsiTheme="minorHAnsi" w:cstheme="minorHAnsi"/>
        </w:rPr>
        <w:t xml:space="preserve"> </w:t>
      </w:r>
      <w:proofErr w:type="spellStart"/>
      <w:r w:rsidRPr="00BC46CC">
        <w:rPr>
          <w:rStyle w:val="CdigoHTML"/>
          <w:rFonts w:asciiTheme="minorHAnsi" w:hAnsiTheme="minorHAnsi" w:cstheme="minorHAnsi"/>
        </w:rPr>
        <w:t>The</w:t>
      </w:r>
      <w:proofErr w:type="spellEnd"/>
      <w:r w:rsidRPr="00BC46CC">
        <w:rPr>
          <w:rStyle w:val="CdigoHTML"/>
          <w:rFonts w:asciiTheme="minorHAnsi" w:hAnsiTheme="minorHAnsi" w:cstheme="minorHAnsi"/>
        </w:rPr>
        <w:t xml:space="preserve"> da Vinci </w:t>
      </w:r>
      <w:proofErr w:type="spellStart"/>
      <w:r w:rsidRPr="00BC46CC">
        <w:rPr>
          <w:rStyle w:val="CdigoHTML"/>
          <w:rFonts w:asciiTheme="minorHAnsi" w:hAnsiTheme="minorHAnsi" w:cstheme="minorHAnsi"/>
        </w:rPr>
        <w:t>surgical</w:t>
      </w:r>
      <w:proofErr w:type="spellEnd"/>
      <w:r w:rsidRPr="00BC46CC">
        <w:rPr>
          <w:rStyle w:val="CdigoHTML"/>
          <w:rFonts w:asciiTheme="minorHAnsi" w:hAnsiTheme="minorHAnsi" w:cstheme="minorHAnsi"/>
        </w:rPr>
        <w:t xml:space="preserve"> </w:t>
      </w:r>
      <w:proofErr w:type="spellStart"/>
      <w:r w:rsidRPr="00BC46CC">
        <w:rPr>
          <w:rStyle w:val="CdigoHTML"/>
          <w:rFonts w:asciiTheme="minorHAnsi" w:hAnsiTheme="minorHAnsi" w:cstheme="minorHAnsi"/>
        </w:rPr>
        <w:t>system</w:t>
      </w:r>
      <w:proofErr w:type="spellEnd"/>
      <w:r w:rsidRPr="00BC46CC">
        <w:rPr>
          <w:rStyle w:val="CdigoHTML"/>
          <w:rFonts w:asciiTheme="minorHAnsi" w:hAnsiTheme="minorHAnsi" w:cstheme="minorHAnsi"/>
        </w:rPr>
        <w:t xml:space="preserve"> </w:t>
      </w:r>
      <w:proofErr w:type="spellStart"/>
      <w:r w:rsidRPr="00BC46CC">
        <w:rPr>
          <w:rStyle w:val="CdigoHTML"/>
          <w:rFonts w:asciiTheme="minorHAnsi" w:hAnsiTheme="minorHAnsi" w:cstheme="minorHAnsi"/>
        </w:rPr>
        <w:t>generally</w:t>
      </w:r>
      <w:proofErr w:type="spellEnd"/>
      <w:r w:rsidRPr="00BC46CC">
        <w:rPr>
          <w:rStyle w:val="CdigoHTML"/>
          <w:rFonts w:asciiTheme="minorHAnsi" w:hAnsiTheme="minorHAnsi" w:cstheme="minorHAnsi"/>
        </w:rPr>
        <w:t xml:space="preserve"> </w:t>
      </w:r>
      <w:proofErr w:type="spellStart"/>
      <w:r w:rsidRPr="00BC46CC">
        <w:rPr>
          <w:rStyle w:val="CdigoHTML"/>
          <w:rFonts w:asciiTheme="minorHAnsi" w:hAnsiTheme="minorHAnsi" w:cstheme="minorHAnsi"/>
        </w:rPr>
        <w:t>sells</w:t>
      </w:r>
      <w:proofErr w:type="spellEnd"/>
      <w:r w:rsidRPr="00BC46CC">
        <w:rPr>
          <w:rStyle w:val="CdigoHTML"/>
          <w:rFonts w:asciiTheme="minorHAnsi" w:hAnsiTheme="minorHAnsi" w:cstheme="minorHAnsi"/>
        </w:rPr>
        <w:t xml:space="preserve"> </w:t>
      </w:r>
      <w:proofErr w:type="spellStart"/>
      <w:r w:rsidRPr="00BC46CC">
        <w:rPr>
          <w:rStyle w:val="CdigoHTML"/>
          <w:rFonts w:asciiTheme="minorHAnsi" w:hAnsiTheme="minorHAnsi" w:cstheme="minorHAnsi"/>
        </w:rPr>
        <w:t>for</w:t>
      </w:r>
      <w:proofErr w:type="spellEnd"/>
      <w:r w:rsidRPr="00BC46CC">
        <w:rPr>
          <w:rStyle w:val="CdigoHTML"/>
          <w:rFonts w:asciiTheme="minorHAnsi" w:hAnsiTheme="minorHAnsi" w:cstheme="minorHAnsi"/>
        </w:rPr>
        <w:t xml:space="preserve"> between.docx</w:t>
      </w:r>
      <w:r w:rsidRPr="00BC46CC">
        <w:rPr>
          <w:rFonts w:asciiTheme="minorHAnsi" w:hAnsiTheme="minorHAnsi" w:cstheme="minorHAnsi"/>
        </w:rPr>
        <w:t xml:space="preserve"> (Basado en el </w:t>
      </w:r>
      <w:proofErr w:type="spellStart"/>
      <w:r w:rsidRPr="00BC46CC">
        <w:rPr>
          <w:rFonts w:asciiTheme="minorHAnsi" w:hAnsiTheme="minorHAnsi" w:cstheme="minorHAnsi"/>
        </w:rPr>
        <w:t>Annual</w:t>
      </w:r>
      <w:proofErr w:type="spellEnd"/>
      <w:r w:rsidRPr="00BC46CC">
        <w:rPr>
          <w:rFonts w:asciiTheme="minorHAnsi" w:hAnsiTheme="minorHAnsi" w:cstheme="minorHAnsi"/>
        </w:rPr>
        <w:t xml:space="preserve"> </w:t>
      </w:r>
      <w:proofErr w:type="spellStart"/>
      <w:r w:rsidRPr="00BC46CC">
        <w:rPr>
          <w:rFonts w:asciiTheme="minorHAnsi" w:hAnsiTheme="minorHAnsi" w:cstheme="minorHAnsi"/>
        </w:rPr>
        <w:t>Report</w:t>
      </w:r>
      <w:proofErr w:type="spellEnd"/>
      <w:r w:rsidRPr="00BC46CC">
        <w:rPr>
          <w:rFonts w:asciiTheme="minorHAnsi" w:hAnsiTheme="minorHAnsi" w:cstheme="minorHAnsi"/>
        </w:rPr>
        <w:t xml:space="preserve"> de </w:t>
      </w:r>
      <w:proofErr w:type="spellStart"/>
      <w:r w:rsidRPr="00BC46CC">
        <w:rPr>
          <w:rFonts w:asciiTheme="minorHAnsi" w:hAnsiTheme="minorHAnsi" w:cstheme="minorHAnsi"/>
          <w:b/>
          <w:bCs/>
        </w:rPr>
        <w:t>Intuitive</w:t>
      </w:r>
      <w:proofErr w:type="spellEnd"/>
      <w:r w:rsidRPr="00BC46CC">
        <w:rPr>
          <w:rFonts w:asciiTheme="minorHAnsi" w:hAnsiTheme="minorHAnsi" w:cstheme="minorHAnsi"/>
          <w:b/>
          <w:bCs/>
        </w:rPr>
        <w:t xml:space="preserve"> </w:t>
      </w:r>
      <w:proofErr w:type="spellStart"/>
      <w:r w:rsidRPr="00BC46CC">
        <w:rPr>
          <w:rFonts w:asciiTheme="minorHAnsi" w:hAnsiTheme="minorHAnsi" w:cstheme="minorHAnsi"/>
          <w:b/>
          <w:bCs/>
        </w:rPr>
        <w:t>Surgical</w:t>
      </w:r>
      <w:proofErr w:type="spellEnd"/>
      <w:r w:rsidRPr="00BC46CC">
        <w:rPr>
          <w:rFonts w:asciiTheme="minorHAnsi" w:hAnsiTheme="minorHAnsi" w:cstheme="minorHAnsi"/>
          <w:b/>
          <w:bCs/>
        </w:rPr>
        <w:t xml:space="preserve"> S.A.</w:t>
      </w:r>
      <w:r w:rsidRPr="00BC46CC">
        <w:rPr>
          <w:rFonts w:asciiTheme="minorHAnsi" w:hAnsiTheme="minorHAnsi" w:cstheme="minorHAnsi"/>
        </w:rPr>
        <w:t>).</w:t>
      </w:r>
    </w:p>
    <w:p w:rsidR="003E2A79" w:rsidRPr="00BC46CC" w:rsidRDefault="003E2A79" w:rsidP="003E2A79">
      <w:pPr>
        <w:pStyle w:val="NormalWeb"/>
        <w:numPr>
          <w:ilvl w:val="0"/>
          <w:numId w:val="26"/>
        </w:numPr>
        <w:rPr>
          <w:rFonts w:asciiTheme="minorHAnsi" w:hAnsiTheme="minorHAnsi" w:cstheme="minorHAnsi"/>
        </w:rPr>
      </w:pPr>
      <w:r w:rsidRPr="00BC46CC">
        <w:rPr>
          <w:rFonts w:asciiTheme="minorHAnsi" w:hAnsiTheme="minorHAnsi" w:cstheme="minorHAnsi"/>
          <w:b/>
          <w:bCs/>
        </w:rPr>
        <w:t>Tendencia de Leasing (Pago por Uso):</w:t>
      </w:r>
      <w:r w:rsidRPr="00BC46CC">
        <w:rPr>
          <w:rFonts w:asciiTheme="minorHAnsi" w:hAnsiTheme="minorHAnsi" w:cstheme="minorHAnsi"/>
        </w:rPr>
        <w:t xml:space="preserve"> La validación de la </w:t>
      </w:r>
      <w:r w:rsidRPr="00BC46CC">
        <w:rPr>
          <w:rFonts w:asciiTheme="minorHAnsi" w:hAnsiTheme="minorHAnsi" w:cstheme="minorHAnsi"/>
          <w:b/>
          <w:bCs/>
        </w:rPr>
        <w:t>Hipótesis 2</w:t>
      </w:r>
      <w:r w:rsidRPr="00BC46CC">
        <w:rPr>
          <w:rFonts w:asciiTheme="minorHAnsi" w:hAnsiTheme="minorHAnsi" w:cstheme="minorHAnsi"/>
        </w:rPr>
        <w:t xml:space="preserve"> se sustenta en la declaración de </w:t>
      </w:r>
      <w:proofErr w:type="spellStart"/>
      <w:r w:rsidRPr="00BC46CC">
        <w:rPr>
          <w:rFonts w:asciiTheme="minorHAnsi" w:hAnsiTheme="minorHAnsi" w:cstheme="minorHAnsi"/>
        </w:rPr>
        <w:t>Intuitive</w:t>
      </w:r>
      <w:proofErr w:type="spellEnd"/>
      <w:r w:rsidRPr="00BC46CC">
        <w:rPr>
          <w:rFonts w:asciiTheme="minorHAnsi" w:hAnsiTheme="minorHAnsi" w:cstheme="minorHAnsi"/>
        </w:rPr>
        <w:t xml:space="preserve"> </w:t>
      </w:r>
      <w:proofErr w:type="spellStart"/>
      <w:r w:rsidRPr="00BC46CC">
        <w:rPr>
          <w:rFonts w:asciiTheme="minorHAnsi" w:hAnsiTheme="minorHAnsi" w:cstheme="minorHAnsi"/>
        </w:rPr>
        <w:t>Surgical</w:t>
      </w:r>
      <w:proofErr w:type="spellEnd"/>
      <w:r w:rsidRPr="00BC46CC">
        <w:rPr>
          <w:rFonts w:asciiTheme="minorHAnsi" w:hAnsiTheme="minorHAnsi" w:cstheme="minorHAnsi"/>
        </w:rPr>
        <w:t xml:space="preserve"> sobre la migración de sus ingresos hacia modelos de "arrendamiento operativo basado en el uso" (</w:t>
      </w:r>
      <w:proofErr w:type="spellStart"/>
      <w:r w:rsidRPr="00BC46CC">
        <w:rPr>
          <w:rFonts w:asciiTheme="minorHAnsi" w:hAnsiTheme="minorHAnsi" w:cstheme="minorHAnsi"/>
          <w:i/>
          <w:iCs/>
        </w:rPr>
        <w:t>usage-based</w:t>
      </w:r>
      <w:proofErr w:type="spellEnd"/>
      <w:r w:rsidRPr="00BC46CC">
        <w:rPr>
          <w:rFonts w:asciiTheme="minorHAnsi" w:hAnsiTheme="minorHAnsi" w:cstheme="minorHAnsi"/>
          <w:i/>
          <w:iCs/>
        </w:rPr>
        <w:t xml:space="preserve"> </w:t>
      </w:r>
      <w:proofErr w:type="spellStart"/>
      <w:r w:rsidRPr="00BC46CC">
        <w:rPr>
          <w:rFonts w:asciiTheme="minorHAnsi" w:hAnsiTheme="minorHAnsi" w:cstheme="minorHAnsi"/>
          <w:i/>
          <w:iCs/>
        </w:rPr>
        <w:t>operating</w:t>
      </w:r>
      <w:proofErr w:type="spellEnd"/>
      <w:r w:rsidRPr="00BC46CC">
        <w:rPr>
          <w:rFonts w:asciiTheme="minorHAnsi" w:hAnsiTheme="minorHAnsi" w:cstheme="minorHAnsi"/>
          <w:i/>
          <w:iCs/>
        </w:rPr>
        <w:t xml:space="preserve"> </w:t>
      </w:r>
      <w:proofErr w:type="spellStart"/>
      <w:r w:rsidRPr="00BC46CC">
        <w:rPr>
          <w:rFonts w:asciiTheme="minorHAnsi" w:hAnsiTheme="minorHAnsi" w:cstheme="minorHAnsi"/>
          <w:i/>
          <w:iCs/>
        </w:rPr>
        <w:t>lease</w:t>
      </w:r>
      <w:proofErr w:type="spellEnd"/>
      <w:r w:rsidRPr="00BC46CC">
        <w:rPr>
          <w:rFonts w:asciiTheme="minorHAnsi" w:hAnsiTheme="minorHAnsi" w:cstheme="minorHAnsi"/>
        </w:rPr>
        <w:t>).</w:t>
      </w:r>
    </w:p>
    <w:p w:rsidR="003E2A79" w:rsidRPr="00BC46CC" w:rsidRDefault="003E2A79" w:rsidP="00EB68BE">
      <w:pPr>
        <w:pStyle w:val="Ttulo2"/>
        <w:rPr>
          <w:rFonts w:asciiTheme="minorHAnsi" w:hAnsiTheme="minorHAnsi" w:cstheme="minorHAnsi"/>
        </w:rPr>
      </w:pPr>
      <w:bookmarkStart w:id="28" w:name="_Toc223650365"/>
      <w:r w:rsidRPr="00BC46CC">
        <w:rPr>
          <w:rFonts w:asciiTheme="minorHAnsi" w:hAnsiTheme="minorHAnsi" w:cstheme="minorHAnsi"/>
        </w:rPr>
        <w:t>7.3. Eficiencia Clínica y Justificación del Ahorro ($1.929 USD)</w:t>
      </w:r>
      <w:bookmarkEnd w:id="28"/>
    </w:p>
    <w:p w:rsidR="003E2A79" w:rsidRPr="00BC46CC" w:rsidRDefault="003E2A79" w:rsidP="003E2A79">
      <w:pPr>
        <w:pStyle w:val="NormalWeb"/>
        <w:numPr>
          <w:ilvl w:val="0"/>
          <w:numId w:val="27"/>
        </w:numPr>
        <w:rPr>
          <w:rFonts w:asciiTheme="minorHAnsi" w:hAnsiTheme="minorHAnsi" w:cstheme="minorHAnsi"/>
        </w:rPr>
      </w:pPr>
      <w:r w:rsidRPr="00BC46CC">
        <w:rPr>
          <w:rFonts w:asciiTheme="minorHAnsi" w:hAnsiTheme="minorHAnsi" w:cstheme="minorHAnsi"/>
          <w:b/>
          <w:bCs/>
        </w:rPr>
        <w:t>Costo-Efectividad y ROI:</w:t>
      </w:r>
      <w:r w:rsidRPr="00BC46CC">
        <w:rPr>
          <w:rFonts w:asciiTheme="minorHAnsi" w:hAnsiTheme="minorHAnsi" w:cstheme="minorHAnsi"/>
        </w:rPr>
        <w:t xml:space="preserve"> El ahorro operativo unitario se fundamenta en la reducción de costos indirectos (estancia hospitalaria y complicaciones).</w:t>
      </w:r>
    </w:p>
    <w:p w:rsidR="003E2A79" w:rsidRPr="00BC46CC" w:rsidRDefault="003E2A79" w:rsidP="003E2A79">
      <w:pPr>
        <w:pStyle w:val="NormalWeb"/>
        <w:numPr>
          <w:ilvl w:val="1"/>
          <w:numId w:val="27"/>
        </w:numPr>
        <w:rPr>
          <w:rFonts w:asciiTheme="minorHAnsi" w:hAnsiTheme="minorHAnsi" w:cstheme="minorHAnsi"/>
        </w:rPr>
      </w:pPr>
      <w:r w:rsidRPr="00BC46CC">
        <w:rPr>
          <w:rFonts w:asciiTheme="minorHAnsi" w:hAnsiTheme="minorHAnsi" w:cstheme="minorHAnsi"/>
          <w:i/>
          <w:iCs/>
        </w:rPr>
        <w:t>Fuente Principal:</w:t>
      </w:r>
      <w:r w:rsidRPr="00BC46CC">
        <w:rPr>
          <w:rFonts w:asciiTheme="minorHAnsi" w:hAnsiTheme="minorHAnsi" w:cstheme="minorHAnsi"/>
        </w:rPr>
        <w:t xml:space="preserve"> </w:t>
      </w:r>
      <w:r w:rsidRPr="00BC46CC">
        <w:rPr>
          <w:rFonts w:asciiTheme="minorHAnsi" w:hAnsiTheme="minorHAnsi" w:cstheme="minorHAnsi"/>
          <w:b/>
          <w:bCs/>
        </w:rPr>
        <w:t>Tang Y, &amp; Dou B. (Agosto, 2025)</w:t>
      </w:r>
      <w:r w:rsidRPr="00BC46CC">
        <w:rPr>
          <w:rFonts w:asciiTheme="minorHAnsi" w:hAnsiTheme="minorHAnsi" w:cstheme="minorHAnsi"/>
        </w:rPr>
        <w:t xml:space="preserve">. </w:t>
      </w:r>
      <w:r w:rsidRPr="00BC46CC">
        <w:rPr>
          <w:rFonts w:asciiTheme="minorHAnsi" w:hAnsiTheme="minorHAnsi" w:cstheme="minorHAnsi"/>
          <w:i/>
          <w:iCs/>
          <w:lang w:val="en-US"/>
        </w:rPr>
        <w:t>"Cost-effectiveness analysis of robotic surgery in healthcare"</w:t>
      </w:r>
      <w:r w:rsidRPr="00BC46CC">
        <w:rPr>
          <w:rFonts w:asciiTheme="minorHAnsi" w:hAnsiTheme="minorHAnsi" w:cstheme="minorHAnsi"/>
          <w:lang w:val="en-US"/>
        </w:rPr>
        <w:t xml:space="preserve">. </w:t>
      </w:r>
      <w:r w:rsidRPr="00BC46CC">
        <w:rPr>
          <w:rFonts w:asciiTheme="minorHAnsi" w:hAnsiTheme="minorHAnsi" w:cstheme="minorHAnsi"/>
        </w:rPr>
        <w:t xml:space="preserve">Publicado en </w:t>
      </w:r>
      <w:proofErr w:type="spellStart"/>
      <w:r w:rsidRPr="00BC46CC">
        <w:rPr>
          <w:rFonts w:asciiTheme="minorHAnsi" w:hAnsiTheme="minorHAnsi" w:cstheme="minorHAnsi"/>
          <w:b/>
          <w:bCs/>
        </w:rPr>
        <w:t>Frontiers</w:t>
      </w:r>
      <w:proofErr w:type="spellEnd"/>
      <w:r w:rsidRPr="00BC46CC">
        <w:rPr>
          <w:rFonts w:asciiTheme="minorHAnsi" w:hAnsiTheme="minorHAnsi" w:cstheme="minorHAnsi"/>
          <w:b/>
          <w:bCs/>
        </w:rPr>
        <w:t xml:space="preserve"> in Public </w:t>
      </w:r>
      <w:proofErr w:type="spellStart"/>
      <w:r w:rsidRPr="00BC46CC">
        <w:rPr>
          <w:rFonts w:asciiTheme="minorHAnsi" w:hAnsiTheme="minorHAnsi" w:cstheme="minorHAnsi"/>
          <w:b/>
          <w:bCs/>
        </w:rPr>
        <w:t>Health</w:t>
      </w:r>
      <w:proofErr w:type="spellEnd"/>
      <w:r w:rsidRPr="00BC46CC">
        <w:rPr>
          <w:rFonts w:asciiTheme="minorHAnsi" w:hAnsiTheme="minorHAnsi" w:cstheme="minorHAnsi"/>
        </w:rPr>
        <w:t xml:space="preserve">. Este estudio valida que, aunque el costo de adquisición es mayor, la recuperación acelerada y la menor tasa de </w:t>
      </w:r>
      <w:proofErr w:type="spellStart"/>
      <w:r w:rsidRPr="00BC46CC">
        <w:rPr>
          <w:rFonts w:asciiTheme="minorHAnsi" w:hAnsiTheme="minorHAnsi" w:cstheme="minorHAnsi"/>
        </w:rPr>
        <w:t>re-intervención</w:t>
      </w:r>
      <w:proofErr w:type="spellEnd"/>
      <w:r w:rsidRPr="00BC46CC">
        <w:rPr>
          <w:rFonts w:asciiTheme="minorHAnsi" w:hAnsiTheme="minorHAnsi" w:cstheme="minorHAnsi"/>
        </w:rPr>
        <w:t xml:space="preserve"> generan un beneficio neto positivo.</w:t>
      </w:r>
    </w:p>
    <w:p w:rsidR="003E2A79" w:rsidRPr="00BC46CC" w:rsidRDefault="003E2A79" w:rsidP="003E2A79">
      <w:pPr>
        <w:pStyle w:val="NormalWeb"/>
        <w:numPr>
          <w:ilvl w:val="1"/>
          <w:numId w:val="27"/>
        </w:numPr>
        <w:rPr>
          <w:rFonts w:asciiTheme="minorHAnsi" w:hAnsiTheme="minorHAnsi" w:cstheme="minorHAnsi"/>
        </w:rPr>
      </w:pPr>
      <w:r w:rsidRPr="00BC46CC">
        <w:rPr>
          <w:rFonts w:asciiTheme="minorHAnsi" w:hAnsiTheme="minorHAnsi" w:cstheme="minorHAnsi"/>
          <w:i/>
          <w:iCs/>
        </w:rPr>
        <w:t>Documento:</w:t>
      </w:r>
      <w:r w:rsidRPr="00BC46CC">
        <w:rPr>
          <w:rFonts w:asciiTheme="minorHAnsi" w:hAnsiTheme="minorHAnsi" w:cstheme="minorHAnsi"/>
        </w:rPr>
        <w:t xml:space="preserve"> </w:t>
      </w:r>
      <w:r w:rsidRPr="00BC46CC">
        <w:rPr>
          <w:rStyle w:val="CdigoHTML"/>
          <w:rFonts w:asciiTheme="minorHAnsi" w:hAnsiTheme="minorHAnsi" w:cstheme="minorHAnsi"/>
        </w:rPr>
        <w:t xml:space="preserve">Costo-efectividad de la </w:t>
      </w:r>
      <w:proofErr w:type="spellStart"/>
      <w:r w:rsidRPr="00BC46CC">
        <w:rPr>
          <w:rStyle w:val="CdigoHTML"/>
          <w:rFonts w:asciiTheme="minorHAnsi" w:hAnsiTheme="minorHAnsi" w:cstheme="minorHAnsi"/>
        </w:rPr>
        <w:t>cirugia</w:t>
      </w:r>
      <w:proofErr w:type="spellEnd"/>
      <w:r w:rsidRPr="00BC46CC">
        <w:rPr>
          <w:rStyle w:val="CdigoHTML"/>
          <w:rFonts w:asciiTheme="minorHAnsi" w:hAnsiTheme="minorHAnsi" w:cstheme="minorHAnsi"/>
        </w:rPr>
        <w:t xml:space="preserve"> robotica.pdf</w:t>
      </w:r>
    </w:p>
    <w:p w:rsidR="003E2A79" w:rsidRPr="00BC46CC" w:rsidRDefault="003E2A79" w:rsidP="003E2A79">
      <w:pPr>
        <w:pStyle w:val="NormalWeb"/>
        <w:numPr>
          <w:ilvl w:val="0"/>
          <w:numId w:val="27"/>
        </w:numPr>
        <w:rPr>
          <w:rFonts w:asciiTheme="minorHAnsi" w:hAnsiTheme="minorHAnsi" w:cstheme="minorHAnsi"/>
        </w:rPr>
      </w:pPr>
      <w:r w:rsidRPr="00BC46CC">
        <w:rPr>
          <w:rFonts w:asciiTheme="minorHAnsi" w:hAnsiTheme="minorHAnsi" w:cstheme="minorHAnsi"/>
          <w:b/>
          <w:bCs/>
        </w:rPr>
        <w:t>Reducción de Estancia Hospitalaria (LOS):</w:t>
      </w:r>
      <w:r w:rsidRPr="00BC46CC">
        <w:rPr>
          <w:rFonts w:asciiTheme="minorHAnsi" w:hAnsiTheme="minorHAnsi" w:cstheme="minorHAnsi"/>
        </w:rPr>
        <w:t xml:space="preserve"> * </w:t>
      </w:r>
      <w:r w:rsidRPr="00BC46CC">
        <w:rPr>
          <w:rFonts w:asciiTheme="minorHAnsi" w:hAnsiTheme="minorHAnsi" w:cstheme="minorHAnsi"/>
          <w:i/>
          <w:iCs/>
        </w:rPr>
        <w:t>Fuente:</w:t>
      </w:r>
      <w:r w:rsidRPr="00BC46CC">
        <w:rPr>
          <w:rFonts w:asciiTheme="minorHAnsi" w:hAnsiTheme="minorHAnsi" w:cstheme="minorHAnsi"/>
        </w:rPr>
        <w:t xml:space="preserve"> </w:t>
      </w:r>
      <w:r w:rsidRPr="00BC46CC">
        <w:rPr>
          <w:rFonts w:asciiTheme="minorHAnsi" w:hAnsiTheme="minorHAnsi" w:cstheme="minorHAnsi"/>
          <w:b/>
          <w:bCs/>
        </w:rPr>
        <w:t xml:space="preserve">EAU </w:t>
      </w:r>
      <w:proofErr w:type="spellStart"/>
      <w:r w:rsidRPr="00BC46CC">
        <w:rPr>
          <w:rFonts w:asciiTheme="minorHAnsi" w:hAnsiTheme="minorHAnsi" w:cstheme="minorHAnsi"/>
          <w:b/>
          <w:bCs/>
        </w:rPr>
        <w:t>Guidelines</w:t>
      </w:r>
      <w:proofErr w:type="spellEnd"/>
      <w:r w:rsidRPr="00BC46CC">
        <w:rPr>
          <w:rFonts w:asciiTheme="minorHAnsi" w:hAnsiTheme="minorHAnsi" w:cstheme="minorHAnsi"/>
          <w:b/>
          <w:bCs/>
        </w:rPr>
        <w:t xml:space="preserve"> </w:t>
      </w:r>
      <w:proofErr w:type="spellStart"/>
      <w:r w:rsidRPr="00BC46CC">
        <w:rPr>
          <w:rFonts w:asciiTheme="minorHAnsi" w:hAnsiTheme="minorHAnsi" w:cstheme="minorHAnsi"/>
          <w:b/>
          <w:bCs/>
        </w:rPr>
        <w:t>on</w:t>
      </w:r>
      <w:proofErr w:type="spellEnd"/>
      <w:r w:rsidRPr="00BC46CC">
        <w:rPr>
          <w:rFonts w:asciiTheme="minorHAnsi" w:hAnsiTheme="minorHAnsi" w:cstheme="minorHAnsi"/>
          <w:b/>
          <w:bCs/>
        </w:rPr>
        <w:t xml:space="preserve"> Renal Cell Carcinoma (2025 </w:t>
      </w:r>
      <w:proofErr w:type="spellStart"/>
      <w:r w:rsidRPr="00BC46CC">
        <w:rPr>
          <w:rFonts w:asciiTheme="minorHAnsi" w:hAnsiTheme="minorHAnsi" w:cstheme="minorHAnsi"/>
          <w:b/>
          <w:bCs/>
        </w:rPr>
        <w:t>Update</w:t>
      </w:r>
      <w:proofErr w:type="spellEnd"/>
      <w:r w:rsidRPr="00BC46CC">
        <w:rPr>
          <w:rFonts w:asciiTheme="minorHAnsi" w:hAnsiTheme="minorHAnsi" w:cstheme="minorHAnsi"/>
          <w:b/>
          <w:bCs/>
        </w:rPr>
        <w:t>)</w:t>
      </w:r>
      <w:r w:rsidRPr="00BC46CC">
        <w:rPr>
          <w:rFonts w:asciiTheme="minorHAnsi" w:hAnsiTheme="minorHAnsi" w:cstheme="minorHAnsi"/>
        </w:rPr>
        <w:t>. Confirma que la técnica robótica reduce drásticamente la morbilidad y los días de internación frente a la cirugía abierta.</w:t>
      </w:r>
    </w:p>
    <w:p w:rsidR="003E2A79" w:rsidRPr="00BC46CC" w:rsidRDefault="003E2A79" w:rsidP="003E2A79">
      <w:pPr>
        <w:pStyle w:val="NormalWeb"/>
        <w:numPr>
          <w:ilvl w:val="1"/>
          <w:numId w:val="27"/>
        </w:numPr>
        <w:rPr>
          <w:rFonts w:asciiTheme="minorHAnsi" w:hAnsiTheme="minorHAnsi" w:cstheme="minorHAnsi"/>
          <w:lang w:val="en-US"/>
        </w:rPr>
      </w:pPr>
      <w:proofErr w:type="spellStart"/>
      <w:r w:rsidRPr="00BC46CC">
        <w:rPr>
          <w:rFonts w:asciiTheme="minorHAnsi" w:hAnsiTheme="minorHAnsi" w:cstheme="minorHAnsi"/>
          <w:i/>
          <w:iCs/>
          <w:lang w:val="en-US"/>
        </w:rPr>
        <w:t>Documento</w:t>
      </w:r>
      <w:proofErr w:type="spellEnd"/>
      <w:r w:rsidRPr="00BC46CC">
        <w:rPr>
          <w:rFonts w:asciiTheme="minorHAnsi" w:hAnsiTheme="minorHAnsi" w:cstheme="minorHAnsi"/>
          <w:i/>
          <w:iCs/>
          <w:lang w:val="en-US"/>
        </w:rPr>
        <w:t>:</w:t>
      </w:r>
      <w:r w:rsidRPr="00BC46CC">
        <w:rPr>
          <w:rFonts w:asciiTheme="minorHAnsi" w:hAnsiTheme="minorHAnsi" w:cstheme="minorHAnsi"/>
          <w:lang w:val="en-US"/>
        </w:rPr>
        <w:t xml:space="preserve"> </w:t>
      </w:r>
      <w:r w:rsidRPr="00BC46CC">
        <w:rPr>
          <w:rStyle w:val="CdigoHTML"/>
          <w:rFonts w:asciiTheme="minorHAnsi" w:hAnsiTheme="minorHAnsi" w:cstheme="minorHAnsi"/>
          <w:lang w:val="en-US"/>
        </w:rPr>
        <w:t>European-Association-of-Urology-Guidelines-on-Rena.pdf</w:t>
      </w:r>
    </w:p>
    <w:p w:rsidR="003E2A79" w:rsidRPr="00BC46CC" w:rsidRDefault="003E2A79" w:rsidP="003E2A79">
      <w:pPr>
        <w:pStyle w:val="NormalWeb"/>
        <w:numPr>
          <w:ilvl w:val="0"/>
          <w:numId w:val="27"/>
        </w:numPr>
        <w:rPr>
          <w:rFonts w:asciiTheme="minorHAnsi" w:hAnsiTheme="minorHAnsi" w:cstheme="minorHAnsi"/>
        </w:rPr>
      </w:pPr>
      <w:r w:rsidRPr="00BC46CC">
        <w:rPr>
          <w:rFonts w:asciiTheme="minorHAnsi" w:hAnsiTheme="minorHAnsi" w:cstheme="minorHAnsi"/>
          <w:b/>
          <w:bCs/>
        </w:rPr>
        <w:t>Tendencias Médicas:</w:t>
      </w:r>
      <w:r w:rsidRPr="00BC46CC">
        <w:rPr>
          <w:rFonts w:asciiTheme="minorHAnsi" w:hAnsiTheme="minorHAnsi" w:cstheme="minorHAnsi"/>
        </w:rPr>
        <w:t xml:space="preserve"> * </w:t>
      </w:r>
      <w:r w:rsidRPr="00BC46CC">
        <w:rPr>
          <w:rFonts w:asciiTheme="minorHAnsi" w:hAnsiTheme="minorHAnsi" w:cstheme="minorHAnsi"/>
          <w:i/>
          <w:iCs/>
        </w:rPr>
        <w:t>Fuente:</w:t>
      </w:r>
      <w:r w:rsidRPr="00BC46CC">
        <w:rPr>
          <w:rFonts w:asciiTheme="minorHAnsi" w:hAnsiTheme="minorHAnsi" w:cstheme="minorHAnsi"/>
        </w:rPr>
        <w:t xml:space="preserve"> </w:t>
      </w:r>
      <w:r w:rsidRPr="00BC46CC">
        <w:rPr>
          <w:rFonts w:asciiTheme="minorHAnsi" w:hAnsiTheme="minorHAnsi" w:cstheme="minorHAnsi"/>
          <w:b/>
          <w:bCs/>
        </w:rPr>
        <w:t xml:space="preserve">Rojas Burbano J, et al. </w:t>
      </w:r>
      <w:r w:rsidRPr="00BC46CC">
        <w:rPr>
          <w:rFonts w:asciiTheme="minorHAnsi" w:hAnsiTheme="minorHAnsi" w:cstheme="minorHAnsi"/>
          <w:b/>
          <w:bCs/>
          <w:lang w:val="en-US"/>
        </w:rPr>
        <w:t>(Abril, 2025)</w:t>
      </w:r>
      <w:r w:rsidRPr="00BC46CC">
        <w:rPr>
          <w:rFonts w:asciiTheme="minorHAnsi" w:hAnsiTheme="minorHAnsi" w:cstheme="minorHAnsi"/>
          <w:lang w:val="en-US"/>
        </w:rPr>
        <w:t xml:space="preserve">. </w:t>
      </w:r>
      <w:r w:rsidRPr="00BC46CC">
        <w:rPr>
          <w:rFonts w:asciiTheme="minorHAnsi" w:hAnsiTheme="minorHAnsi" w:cstheme="minorHAnsi"/>
          <w:i/>
          <w:iCs/>
          <w:lang w:val="en-US"/>
        </w:rPr>
        <w:t>"Robot-Assisted Surgery: Current Applications and Future Trends"</w:t>
      </w:r>
      <w:r w:rsidRPr="00BC46CC">
        <w:rPr>
          <w:rFonts w:asciiTheme="minorHAnsi" w:hAnsiTheme="minorHAnsi" w:cstheme="minorHAnsi"/>
          <w:lang w:val="en-US"/>
        </w:rPr>
        <w:t xml:space="preserve">. </w:t>
      </w:r>
      <w:r w:rsidRPr="00BC46CC">
        <w:rPr>
          <w:rFonts w:asciiTheme="minorHAnsi" w:hAnsiTheme="minorHAnsi" w:cstheme="minorHAnsi"/>
        </w:rPr>
        <w:t xml:space="preserve">Publicado en </w:t>
      </w:r>
      <w:proofErr w:type="spellStart"/>
      <w:r w:rsidRPr="00BC46CC">
        <w:rPr>
          <w:rFonts w:asciiTheme="minorHAnsi" w:hAnsiTheme="minorHAnsi" w:cstheme="minorHAnsi"/>
          <w:b/>
          <w:bCs/>
        </w:rPr>
        <w:t>Cureus</w:t>
      </w:r>
      <w:proofErr w:type="spellEnd"/>
      <w:r w:rsidRPr="00BC46CC">
        <w:rPr>
          <w:rFonts w:asciiTheme="minorHAnsi" w:hAnsiTheme="minorHAnsi" w:cstheme="minorHAnsi"/>
        </w:rPr>
        <w:t>. Provee los porcentajes de éxito clínico que alimentan los semáforos de eficiencia del simulador.</w:t>
      </w:r>
    </w:p>
    <w:p w:rsidR="003E2A79" w:rsidRPr="00BC46CC" w:rsidRDefault="003E2A79" w:rsidP="003E2A79">
      <w:pPr>
        <w:pStyle w:val="NormalWeb"/>
        <w:numPr>
          <w:ilvl w:val="1"/>
          <w:numId w:val="27"/>
        </w:numPr>
        <w:rPr>
          <w:rFonts w:asciiTheme="minorHAnsi" w:hAnsiTheme="minorHAnsi" w:cstheme="minorHAnsi"/>
        </w:rPr>
      </w:pPr>
      <w:r w:rsidRPr="00BC46CC">
        <w:rPr>
          <w:rFonts w:asciiTheme="minorHAnsi" w:hAnsiTheme="minorHAnsi" w:cstheme="minorHAnsi"/>
          <w:i/>
          <w:iCs/>
        </w:rPr>
        <w:t>Link:</w:t>
      </w:r>
      <w:r w:rsidRPr="00BC46CC">
        <w:rPr>
          <w:rFonts w:asciiTheme="minorHAnsi" w:hAnsiTheme="minorHAnsi" w:cstheme="minorHAnsi"/>
        </w:rPr>
        <w:t xml:space="preserve"> </w:t>
      </w:r>
      <w:hyperlink r:id="rId14" w:tgtFrame="_blank" w:history="1">
        <w:proofErr w:type="spellStart"/>
        <w:r w:rsidRPr="00BC46CC">
          <w:rPr>
            <w:rStyle w:val="Hipervnculo"/>
            <w:rFonts w:asciiTheme="minorHAnsi" w:hAnsiTheme="minorHAnsi" w:cstheme="minorHAnsi"/>
          </w:rPr>
          <w:t>Cureus</w:t>
        </w:r>
        <w:proofErr w:type="spellEnd"/>
        <w:r w:rsidRPr="00BC46CC">
          <w:rPr>
            <w:rStyle w:val="Hipervnculo"/>
            <w:rFonts w:asciiTheme="minorHAnsi" w:hAnsiTheme="minorHAnsi" w:cstheme="minorHAnsi"/>
          </w:rPr>
          <w:t xml:space="preserve"> 17(4): e82318</w:t>
        </w:r>
      </w:hyperlink>
    </w:p>
    <w:p w:rsidR="003E2A79" w:rsidRPr="00BC46CC" w:rsidRDefault="003E2A79" w:rsidP="00EB68BE">
      <w:pPr>
        <w:pStyle w:val="Ttulo2"/>
        <w:rPr>
          <w:rFonts w:asciiTheme="minorHAnsi" w:hAnsiTheme="minorHAnsi" w:cstheme="minorHAnsi"/>
        </w:rPr>
      </w:pPr>
      <w:bookmarkStart w:id="29" w:name="_Toc223650366"/>
      <w:r w:rsidRPr="00BC46CC">
        <w:rPr>
          <w:rFonts w:asciiTheme="minorHAnsi" w:hAnsiTheme="minorHAnsi" w:cstheme="minorHAnsi"/>
        </w:rPr>
        <w:t>7.4. Bases de Datos Complementarias</w:t>
      </w:r>
      <w:bookmarkEnd w:id="29"/>
    </w:p>
    <w:p w:rsidR="003E2A79" w:rsidRPr="00BC46CC" w:rsidRDefault="003E2A79" w:rsidP="003E2A79">
      <w:pPr>
        <w:pStyle w:val="NormalWeb"/>
        <w:numPr>
          <w:ilvl w:val="0"/>
          <w:numId w:val="28"/>
        </w:numPr>
        <w:rPr>
          <w:rFonts w:asciiTheme="minorHAnsi" w:hAnsiTheme="minorHAnsi" w:cstheme="minorHAnsi"/>
        </w:rPr>
      </w:pPr>
      <w:r w:rsidRPr="00BC46CC">
        <w:rPr>
          <w:rFonts w:asciiTheme="minorHAnsi" w:hAnsiTheme="minorHAnsi" w:cstheme="minorHAnsi"/>
          <w:b/>
          <w:bCs/>
        </w:rPr>
        <w:t>Validación de Procedimientos:</w:t>
      </w:r>
      <w:r w:rsidRPr="00BC46CC">
        <w:rPr>
          <w:rFonts w:asciiTheme="minorHAnsi" w:hAnsiTheme="minorHAnsi" w:cstheme="minorHAnsi"/>
        </w:rPr>
        <w:t xml:space="preserve"> Registro de seguridad y prevalencia de cirugía robótica en tumores gastrointestinales.</w:t>
      </w:r>
    </w:p>
    <w:p w:rsidR="00E70BE9" w:rsidRPr="00BC46CC" w:rsidRDefault="003E2A79" w:rsidP="00EB68BE">
      <w:pPr>
        <w:pStyle w:val="NormalWeb"/>
        <w:numPr>
          <w:ilvl w:val="1"/>
          <w:numId w:val="28"/>
        </w:numPr>
        <w:rPr>
          <w:rFonts w:asciiTheme="minorHAnsi" w:hAnsiTheme="minorHAnsi" w:cstheme="minorHAnsi"/>
        </w:rPr>
      </w:pPr>
      <w:r w:rsidRPr="00BC46CC">
        <w:rPr>
          <w:rFonts w:asciiTheme="minorHAnsi" w:hAnsiTheme="minorHAnsi" w:cstheme="minorHAnsi"/>
          <w:i/>
          <w:iCs/>
        </w:rPr>
        <w:t>Link:</w:t>
      </w:r>
      <w:r w:rsidRPr="00BC46CC">
        <w:rPr>
          <w:rFonts w:asciiTheme="minorHAnsi" w:hAnsiTheme="minorHAnsi" w:cstheme="minorHAnsi"/>
        </w:rPr>
        <w:t xml:space="preserve"> </w:t>
      </w:r>
      <w:hyperlink r:id="rId15" w:tgtFrame="_blank" w:history="1">
        <w:r w:rsidRPr="00BC46CC">
          <w:rPr>
            <w:rStyle w:val="Hipervnculo"/>
            <w:rFonts w:asciiTheme="minorHAnsi" w:hAnsiTheme="minorHAnsi" w:cstheme="minorHAnsi"/>
          </w:rPr>
          <w:t>PubMed (PMID: 40376327)</w:t>
        </w:r>
      </w:hyperlink>
    </w:p>
    <w:sectPr w:rsidR="00E70BE9" w:rsidRPr="00BC46CC" w:rsidSect="0067393F">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276BE"/>
    <w:multiLevelType w:val="multilevel"/>
    <w:tmpl w:val="7634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7D8C"/>
    <w:multiLevelType w:val="multilevel"/>
    <w:tmpl w:val="71A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7726F"/>
    <w:multiLevelType w:val="multilevel"/>
    <w:tmpl w:val="DC24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30987"/>
    <w:multiLevelType w:val="multilevel"/>
    <w:tmpl w:val="5CB0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8372D"/>
    <w:multiLevelType w:val="multilevel"/>
    <w:tmpl w:val="F03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A3610"/>
    <w:multiLevelType w:val="multilevel"/>
    <w:tmpl w:val="9B326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97AB9"/>
    <w:multiLevelType w:val="multilevel"/>
    <w:tmpl w:val="C4B27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A33AF"/>
    <w:multiLevelType w:val="multilevel"/>
    <w:tmpl w:val="DF9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255F5"/>
    <w:multiLevelType w:val="multilevel"/>
    <w:tmpl w:val="A9D4B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958A8"/>
    <w:multiLevelType w:val="multilevel"/>
    <w:tmpl w:val="FCD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A60EC"/>
    <w:multiLevelType w:val="multilevel"/>
    <w:tmpl w:val="0F6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032F9"/>
    <w:multiLevelType w:val="multilevel"/>
    <w:tmpl w:val="8AE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43551"/>
    <w:multiLevelType w:val="multilevel"/>
    <w:tmpl w:val="58C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765F9"/>
    <w:multiLevelType w:val="multilevel"/>
    <w:tmpl w:val="C068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36199"/>
    <w:multiLevelType w:val="multilevel"/>
    <w:tmpl w:val="0EF4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C560A"/>
    <w:multiLevelType w:val="multilevel"/>
    <w:tmpl w:val="2980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41E9A"/>
    <w:multiLevelType w:val="multilevel"/>
    <w:tmpl w:val="655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554F0"/>
    <w:multiLevelType w:val="multilevel"/>
    <w:tmpl w:val="8DB62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D610F"/>
    <w:multiLevelType w:val="multilevel"/>
    <w:tmpl w:val="915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E4512"/>
    <w:multiLevelType w:val="multilevel"/>
    <w:tmpl w:val="1FD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21BAE"/>
    <w:multiLevelType w:val="multilevel"/>
    <w:tmpl w:val="125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04202"/>
    <w:multiLevelType w:val="multilevel"/>
    <w:tmpl w:val="FE0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F6F2A"/>
    <w:multiLevelType w:val="multilevel"/>
    <w:tmpl w:val="ED988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15B1C"/>
    <w:multiLevelType w:val="multilevel"/>
    <w:tmpl w:val="FDE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D5739"/>
    <w:multiLevelType w:val="multilevel"/>
    <w:tmpl w:val="F6C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04163"/>
    <w:multiLevelType w:val="multilevel"/>
    <w:tmpl w:val="6288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74D09"/>
    <w:multiLevelType w:val="multilevel"/>
    <w:tmpl w:val="3378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B6413"/>
    <w:multiLevelType w:val="multilevel"/>
    <w:tmpl w:val="047A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574A6"/>
    <w:multiLevelType w:val="multilevel"/>
    <w:tmpl w:val="BB2E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9"/>
  </w:num>
  <w:num w:numId="3">
    <w:abstractNumId w:val="16"/>
  </w:num>
  <w:num w:numId="4">
    <w:abstractNumId w:val="24"/>
  </w:num>
  <w:num w:numId="5">
    <w:abstractNumId w:val="18"/>
  </w:num>
  <w:num w:numId="6">
    <w:abstractNumId w:val="7"/>
  </w:num>
  <w:num w:numId="7">
    <w:abstractNumId w:val="9"/>
  </w:num>
  <w:num w:numId="8">
    <w:abstractNumId w:val="11"/>
  </w:num>
  <w:num w:numId="9">
    <w:abstractNumId w:val="27"/>
  </w:num>
  <w:num w:numId="10">
    <w:abstractNumId w:val="25"/>
  </w:num>
  <w:num w:numId="11">
    <w:abstractNumId w:val="15"/>
  </w:num>
  <w:num w:numId="12">
    <w:abstractNumId w:val="13"/>
  </w:num>
  <w:num w:numId="13">
    <w:abstractNumId w:val="28"/>
  </w:num>
  <w:num w:numId="14">
    <w:abstractNumId w:val="3"/>
  </w:num>
  <w:num w:numId="15">
    <w:abstractNumId w:val="12"/>
  </w:num>
  <w:num w:numId="16">
    <w:abstractNumId w:val="20"/>
  </w:num>
  <w:num w:numId="17">
    <w:abstractNumId w:val="23"/>
  </w:num>
  <w:num w:numId="18">
    <w:abstractNumId w:val="10"/>
  </w:num>
  <w:num w:numId="19">
    <w:abstractNumId w:val="1"/>
  </w:num>
  <w:num w:numId="20">
    <w:abstractNumId w:val="0"/>
  </w:num>
  <w:num w:numId="21">
    <w:abstractNumId w:val="22"/>
  </w:num>
  <w:num w:numId="22">
    <w:abstractNumId w:val="4"/>
  </w:num>
  <w:num w:numId="23">
    <w:abstractNumId w:val="14"/>
  </w:num>
  <w:num w:numId="24">
    <w:abstractNumId w:val="6"/>
  </w:num>
  <w:num w:numId="25">
    <w:abstractNumId w:val="5"/>
  </w:num>
  <w:num w:numId="26">
    <w:abstractNumId w:val="17"/>
  </w:num>
  <w:num w:numId="27">
    <w:abstractNumId w:val="26"/>
  </w:num>
  <w:num w:numId="28">
    <w:abstractNumId w:val="2"/>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98"/>
    <w:rsid w:val="000018CF"/>
    <w:rsid w:val="000B2B84"/>
    <w:rsid w:val="00123F2A"/>
    <w:rsid w:val="001829D3"/>
    <w:rsid w:val="001C3459"/>
    <w:rsid w:val="00202863"/>
    <w:rsid w:val="00202A2E"/>
    <w:rsid w:val="00226DE2"/>
    <w:rsid w:val="00361FE0"/>
    <w:rsid w:val="003665A5"/>
    <w:rsid w:val="003D3BFB"/>
    <w:rsid w:val="003E2A79"/>
    <w:rsid w:val="00431398"/>
    <w:rsid w:val="004E1BE9"/>
    <w:rsid w:val="005521F0"/>
    <w:rsid w:val="005D2069"/>
    <w:rsid w:val="0061155E"/>
    <w:rsid w:val="0067393F"/>
    <w:rsid w:val="007C117C"/>
    <w:rsid w:val="007E3C8E"/>
    <w:rsid w:val="008E4270"/>
    <w:rsid w:val="00943876"/>
    <w:rsid w:val="0094587B"/>
    <w:rsid w:val="00A279A9"/>
    <w:rsid w:val="00A3764C"/>
    <w:rsid w:val="00AA782F"/>
    <w:rsid w:val="00BA311C"/>
    <w:rsid w:val="00BC46CC"/>
    <w:rsid w:val="00BE473A"/>
    <w:rsid w:val="00BE5AAC"/>
    <w:rsid w:val="00C23D9F"/>
    <w:rsid w:val="00C96E93"/>
    <w:rsid w:val="00E23710"/>
    <w:rsid w:val="00E36494"/>
    <w:rsid w:val="00EB68BE"/>
    <w:rsid w:val="00F63FC0"/>
    <w:rsid w:val="00FB31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B680"/>
  <w15:chartTrackingRefBased/>
  <w15:docId w15:val="{E29AFCCB-D1CB-4219-9ACF-D6F30D8F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02863"/>
    <w:pPr>
      <w:spacing w:before="100" w:beforeAutospacing="1" w:after="100" w:afterAutospacing="1" w:line="240" w:lineRule="auto"/>
      <w:outlineLvl w:val="0"/>
    </w:pPr>
    <w:rPr>
      <w:rFonts w:ascii="Calibri" w:eastAsia="Times New Roman" w:hAnsi="Calibri" w:cs="Times New Roman"/>
      <w:b/>
      <w:bCs/>
      <w:kern w:val="36"/>
      <w:sz w:val="36"/>
      <w:szCs w:val="48"/>
      <w:lang w:eastAsia="es-ES"/>
    </w:rPr>
  </w:style>
  <w:style w:type="paragraph" w:styleId="Ttulo2">
    <w:name w:val="heading 2"/>
    <w:basedOn w:val="Normal"/>
    <w:link w:val="Ttulo2Car"/>
    <w:uiPriority w:val="9"/>
    <w:qFormat/>
    <w:rsid w:val="00C96E93"/>
    <w:pPr>
      <w:spacing w:before="100" w:beforeAutospacing="1" w:after="100" w:afterAutospacing="1" w:line="240" w:lineRule="auto"/>
      <w:outlineLvl w:val="1"/>
    </w:pPr>
    <w:rPr>
      <w:rFonts w:ascii="Calibri" w:eastAsia="Times New Roman" w:hAnsi="Calibri" w:cs="Times New Roman"/>
      <w:b/>
      <w:bCs/>
      <w:sz w:val="28"/>
      <w:szCs w:val="36"/>
      <w:lang w:eastAsia="es-ES"/>
    </w:rPr>
  </w:style>
  <w:style w:type="paragraph" w:styleId="Ttulo3">
    <w:name w:val="heading 3"/>
    <w:basedOn w:val="Normal"/>
    <w:link w:val="Ttulo3Car"/>
    <w:uiPriority w:val="9"/>
    <w:qFormat/>
    <w:rsid w:val="00431398"/>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3E2A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863"/>
    <w:rPr>
      <w:rFonts w:ascii="Calibri" w:eastAsia="Times New Roman" w:hAnsi="Calibri" w:cs="Times New Roman"/>
      <w:b/>
      <w:bCs/>
      <w:kern w:val="36"/>
      <w:sz w:val="36"/>
      <w:szCs w:val="48"/>
      <w:lang w:eastAsia="es-ES"/>
    </w:rPr>
  </w:style>
  <w:style w:type="character" w:customStyle="1" w:styleId="Ttulo2Car">
    <w:name w:val="Título 2 Car"/>
    <w:basedOn w:val="Fuentedeprrafopredeter"/>
    <w:link w:val="Ttulo2"/>
    <w:uiPriority w:val="9"/>
    <w:rsid w:val="00C96E93"/>
    <w:rPr>
      <w:rFonts w:ascii="Calibri" w:eastAsia="Times New Roman" w:hAnsi="Calibri" w:cs="Times New Roman"/>
      <w:b/>
      <w:bCs/>
      <w:sz w:val="28"/>
      <w:szCs w:val="36"/>
      <w:lang w:eastAsia="es-ES"/>
    </w:rPr>
  </w:style>
  <w:style w:type="character" w:customStyle="1" w:styleId="Ttulo3Car">
    <w:name w:val="Título 3 Car"/>
    <w:basedOn w:val="Fuentedeprrafopredeter"/>
    <w:link w:val="Ttulo3"/>
    <w:uiPriority w:val="9"/>
    <w:rsid w:val="00431398"/>
    <w:rPr>
      <w:rFonts w:ascii="Times New Roman" w:eastAsia="Times New Roman" w:hAnsi="Times New Roman" w:cs="Times New Roman"/>
      <w:b/>
      <w:bCs/>
      <w:sz w:val="27"/>
      <w:szCs w:val="27"/>
      <w:lang w:eastAsia="es-ES"/>
    </w:rPr>
  </w:style>
  <w:style w:type="paragraph" w:styleId="NormalWeb">
    <w:name w:val="Normal (Web)"/>
    <w:basedOn w:val="Normal"/>
    <w:uiPriority w:val="99"/>
    <w:unhideWhenUsed/>
    <w:rsid w:val="0043139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31398"/>
    <w:rPr>
      <w:b/>
      <w:bCs/>
    </w:rPr>
  </w:style>
  <w:style w:type="paragraph" w:styleId="TtuloTDC">
    <w:name w:val="TOC Heading"/>
    <w:basedOn w:val="Ttulo1"/>
    <w:next w:val="Normal"/>
    <w:uiPriority w:val="39"/>
    <w:unhideWhenUsed/>
    <w:qFormat/>
    <w:rsid w:val="0043139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431398"/>
    <w:pPr>
      <w:spacing w:after="100"/>
    </w:pPr>
  </w:style>
  <w:style w:type="paragraph" w:styleId="TDC2">
    <w:name w:val="toc 2"/>
    <w:basedOn w:val="Normal"/>
    <w:next w:val="Normal"/>
    <w:autoRedefine/>
    <w:uiPriority w:val="39"/>
    <w:unhideWhenUsed/>
    <w:rsid w:val="00431398"/>
    <w:pPr>
      <w:spacing w:after="100"/>
      <w:ind w:left="220"/>
    </w:pPr>
  </w:style>
  <w:style w:type="paragraph" w:styleId="TDC3">
    <w:name w:val="toc 3"/>
    <w:basedOn w:val="Normal"/>
    <w:next w:val="Normal"/>
    <w:autoRedefine/>
    <w:uiPriority w:val="39"/>
    <w:unhideWhenUsed/>
    <w:rsid w:val="00431398"/>
    <w:pPr>
      <w:spacing w:after="100"/>
      <w:ind w:left="440"/>
    </w:pPr>
  </w:style>
  <w:style w:type="character" w:styleId="Hipervnculo">
    <w:name w:val="Hyperlink"/>
    <w:basedOn w:val="Fuentedeprrafopredeter"/>
    <w:uiPriority w:val="99"/>
    <w:unhideWhenUsed/>
    <w:rsid w:val="00431398"/>
    <w:rPr>
      <w:color w:val="0563C1" w:themeColor="hyperlink"/>
      <w:u w:val="single"/>
    </w:rPr>
  </w:style>
  <w:style w:type="character" w:styleId="CdigoHTML">
    <w:name w:val="HTML Code"/>
    <w:basedOn w:val="Fuentedeprrafopredeter"/>
    <w:uiPriority w:val="99"/>
    <w:semiHidden/>
    <w:unhideWhenUsed/>
    <w:rsid w:val="00C23D9F"/>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3E2A79"/>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0B2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58356">
      <w:bodyDiv w:val="1"/>
      <w:marLeft w:val="0"/>
      <w:marRight w:val="0"/>
      <w:marTop w:val="0"/>
      <w:marBottom w:val="0"/>
      <w:divBdr>
        <w:top w:val="none" w:sz="0" w:space="0" w:color="auto"/>
        <w:left w:val="none" w:sz="0" w:space="0" w:color="auto"/>
        <w:bottom w:val="none" w:sz="0" w:space="0" w:color="auto"/>
        <w:right w:val="none" w:sz="0" w:space="0" w:color="auto"/>
      </w:divBdr>
    </w:div>
    <w:div w:id="178470472">
      <w:bodyDiv w:val="1"/>
      <w:marLeft w:val="0"/>
      <w:marRight w:val="0"/>
      <w:marTop w:val="0"/>
      <w:marBottom w:val="0"/>
      <w:divBdr>
        <w:top w:val="none" w:sz="0" w:space="0" w:color="auto"/>
        <w:left w:val="none" w:sz="0" w:space="0" w:color="auto"/>
        <w:bottom w:val="none" w:sz="0" w:space="0" w:color="auto"/>
        <w:right w:val="none" w:sz="0" w:space="0" w:color="auto"/>
      </w:divBdr>
    </w:div>
    <w:div w:id="280036383">
      <w:bodyDiv w:val="1"/>
      <w:marLeft w:val="0"/>
      <w:marRight w:val="0"/>
      <w:marTop w:val="0"/>
      <w:marBottom w:val="0"/>
      <w:divBdr>
        <w:top w:val="none" w:sz="0" w:space="0" w:color="auto"/>
        <w:left w:val="none" w:sz="0" w:space="0" w:color="auto"/>
        <w:bottom w:val="none" w:sz="0" w:space="0" w:color="auto"/>
        <w:right w:val="none" w:sz="0" w:space="0" w:color="auto"/>
      </w:divBdr>
    </w:div>
    <w:div w:id="492451420">
      <w:bodyDiv w:val="1"/>
      <w:marLeft w:val="0"/>
      <w:marRight w:val="0"/>
      <w:marTop w:val="0"/>
      <w:marBottom w:val="0"/>
      <w:divBdr>
        <w:top w:val="none" w:sz="0" w:space="0" w:color="auto"/>
        <w:left w:val="none" w:sz="0" w:space="0" w:color="auto"/>
        <w:bottom w:val="none" w:sz="0" w:space="0" w:color="auto"/>
        <w:right w:val="none" w:sz="0" w:space="0" w:color="auto"/>
      </w:divBdr>
    </w:div>
    <w:div w:id="537158564">
      <w:bodyDiv w:val="1"/>
      <w:marLeft w:val="0"/>
      <w:marRight w:val="0"/>
      <w:marTop w:val="0"/>
      <w:marBottom w:val="0"/>
      <w:divBdr>
        <w:top w:val="none" w:sz="0" w:space="0" w:color="auto"/>
        <w:left w:val="none" w:sz="0" w:space="0" w:color="auto"/>
        <w:bottom w:val="none" w:sz="0" w:space="0" w:color="auto"/>
        <w:right w:val="none" w:sz="0" w:space="0" w:color="auto"/>
      </w:divBdr>
    </w:div>
    <w:div w:id="704331147">
      <w:bodyDiv w:val="1"/>
      <w:marLeft w:val="0"/>
      <w:marRight w:val="0"/>
      <w:marTop w:val="0"/>
      <w:marBottom w:val="0"/>
      <w:divBdr>
        <w:top w:val="none" w:sz="0" w:space="0" w:color="auto"/>
        <w:left w:val="none" w:sz="0" w:space="0" w:color="auto"/>
        <w:bottom w:val="none" w:sz="0" w:space="0" w:color="auto"/>
        <w:right w:val="none" w:sz="0" w:space="0" w:color="auto"/>
      </w:divBdr>
    </w:div>
    <w:div w:id="739206886">
      <w:bodyDiv w:val="1"/>
      <w:marLeft w:val="0"/>
      <w:marRight w:val="0"/>
      <w:marTop w:val="0"/>
      <w:marBottom w:val="0"/>
      <w:divBdr>
        <w:top w:val="none" w:sz="0" w:space="0" w:color="auto"/>
        <w:left w:val="none" w:sz="0" w:space="0" w:color="auto"/>
        <w:bottom w:val="none" w:sz="0" w:space="0" w:color="auto"/>
        <w:right w:val="none" w:sz="0" w:space="0" w:color="auto"/>
      </w:divBdr>
    </w:div>
    <w:div w:id="744765219">
      <w:bodyDiv w:val="1"/>
      <w:marLeft w:val="0"/>
      <w:marRight w:val="0"/>
      <w:marTop w:val="0"/>
      <w:marBottom w:val="0"/>
      <w:divBdr>
        <w:top w:val="none" w:sz="0" w:space="0" w:color="auto"/>
        <w:left w:val="none" w:sz="0" w:space="0" w:color="auto"/>
        <w:bottom w:val="none" w:sz="0" w:space="0" w:color="auto"/>
        <w:right w:val="none" w:sz="0" w:space="0" w:color="auto"/>
      </w:divBdr>
    </w:div>
    <w:div w:id="789014184">
      <w:bodyDiv w:val="1"/>
      <w:marLeft w:val="0"/>
      <w:marRight w:val="0"/>
      <w:marTop w:val="0"/>
      <w:marBottom w:val="0"/>
      <w:divBdr>
        <w:top w:val="none" w:sz="0" w:space="0" w:color="auto"/>
        <w:left w:val="none" w:sz="0" w:space="0" w:color="auto"/>
        <w:bottom w:val="none" w:sz="0" w:space="0" w:color="auto"/>
        <w:right w:val="none" w:sz="0" w:space="0" w:color="auto"/>
      </w:divBdr>
    </w:div>
    <w:div w:id="805974059">
      <w:bodyDiv w:val="1"/>
      <w:marLeft w:val="0"/>
      <w:marRight w:val="0"/>
      <w:marTop w:val="0"/>
      <w:marBottom w:val="0"/>
      <w:divBdr>
        <w:top w:val="none" w:sz="0" w:space="0" w:color="auto"/>
        <w:left w:val="none" w:sz="0" w:space="0" w:color="auto"/>
        <w:bottom w:val="none" w:sz="0" w:space="0" w:color="auto"/>
        <w:right w:val="none" w:sz="0" w:space="0" w:color="auto"/>
      </w:divBdr>
    </w:div>
    <w:div w:id="815727771">
      <w:bodyDiv w:val="1"/>
      <w:marLeft w:val="0"/>
      <w:marRight w:val="0"/>
      <w:marTop w:val="0"/>
      <w:marBottom w:val="0"/>
      <w:divBdr>
        <w:top w:val="none" w:sz="0" w:space="0" w:color="auto"/>
        <w:left w:val="none" w:sz="0" w:space="0" w:color="auto"/>
        <w:bottom w:val="none" w:sz="0" w:space="0" w:color="auto"/>
        <w:right w:val="none" w:sz="0" w:space="0" w:color="auto"/>
      </w:divBdr>
    </w:div>
    <w:div w:id="884754921">
      <w:bodyDiv w:val="1"/>
      <w:marLeft w:val="0"/>
      <w:marRight w:val="0"/>
      <w:marTop w:val="0"/>
      <w:marBottom w:val="0"/>
      <w:divBdr>
        <w:top w:val="none" w:sz="0" w:space="0" w:color="auto"/>
        <w:left w:val="none" w:sz="0" w:space="0" w:color="auto"/>
        <w:bottom w:val="none" w:sz="0" w:space="0" w:color="auto"/>
        <w:right w:val="none" w:sz="0" w:space="0" w:color="auto"/>
      </w:divBdr>
    </w:div>
    <w:div w:id="969164802">
      <w:bodyDiv w:val="1"/>
      <w:marLeft w:val="0"/>
      <w:marRight w:val="0"/>
      <w:marTop w:val="0"/>
      <w:marBottom w:val="0"/>
      <w:divBdr>
        <w:top w:val="none" w:sz="0" w:space="0" w:color="auto"/>
        <w:left w:val="none" w:sz="0" w:space="0" w:color="auto"/>
        <w:bottom w:val="none" w:sz="0" w:space="0" w:color="auto"/>
        <w:right w:val="none" w:sz="0" w:space="0" w:color="auto"/>
      </w:divBdr>
    </w:div>
    <w:div w:id="1296452648">
      <w:bodyDiv w:val="1"/>
      <w:marLeft w:val="0"/>
      <w:marRight w:val="0"/>
      <w:marTop w:val="0"/>
      <w:marBottom w:val="0"/>
      <w:divBdr>
        <w:top w:val="none" w:sz="0" w:space="0" w:color="auto"/>
        <w:left w:val="none" w:sz="0" w:space="0" w:color="auto"/>
        <w:bottom w:val="none" w:sz="0" w:space="0" w:color="auto"/>
        <w:right w:val="none" w:sz="0" w:space="0" w:color="auto"/>
      </w:divBdr>
    </w:div>
    <w:div w:id="1403063444">
      <w:bodyDiv w:val="1"/>
      <w:marLeft w:val="0"/>
      <w:marRight w:val="0"/>
      <w:marTop w:val="0"/>
      <w:marBottom w:val="0"/>
      <w:divBdr>
        <w:top w:val="none" w:sz="0" w:space="0" w:color="auto"/>
        <w:left w:val="none" w:sz="0" w:space="0" w:color="auto"/>
        <w:bottom w:val="none" w:sz="0" w:space="0" w:color="auto"/>
        <w:right w:val="none" w:sz="0" w:space="0" w:color="auto"/>
      </w:divBdr>
    </w:div>
    <w:div w:id="1492407914">
      <w:bodyDiv w:val="1"/>
      <w:marLeft w:val="0"/>
      <w:marRight w:val="0"/>
      <w:marTop w:val="0"/>
      <w:marBottom w:val="0"/>
      <w:divBdr>
        <w:top w:val="none" w:sz="0" w:space="0" w:color="auto"/>
        <w:left w:val="none" w:sz="0" w:space="0" w:color="auto"/>
        <w:bottom w:val="none" w:sz="0" w:space="0" w:color="auto"/>
        <w:right w:val="none" w:sz="0" w:space="0" w:color="auto"/>
      </w:divBdr>
    </w:div>
    <w:div w:id="1549492016">
      <w:bodyDiv w:val="1"/>
      <w:marLeft w:val="0"/>
      <w:marRight w:val="0"/>
      <w:marTop w:val="0"/>
      <w:marBottom w:val="0"/>
      <w:divBdr>
        <w:top w:val="none" w:sz="0" w:space="0" w:color="auto"/>
        <w:left w:val="none" w:sz="0" w:space="0" w:color="auto"/>
        <w:bottom w:val="none" w:sz="0" w:space="0" w:color="auto"/>
        <w:right w:val="none" w:sz="0" w:space="0" w:color="auto"/>
      </w:divBdr>
      <w:divsChild>
        <w:div w:id="1996569490">
          <w:marLeft w:val="-5"/>
          <w:marRight w:val="0"/>
          <w:marTop w:val="0"/>
          <w:marBottom w:val="0"/>
          <w:divBdr>
            <w:top w:val="none" w:sz="0" w:space="0" w:color="auto"/>
            <w:left w:val="none" w:sz="0" w:space="0" w:color="auto"/>
            <w:bottom w:val="none" w:sz="0" w:space="0" w:color="auto"/>
            <w:right w:val="none" w:sz="0" w:space="0" w:color="auto"/>
          </w:divBdr>
        </w:div>
      </w:divsChild>
    </w:div>
    <w:div w:id="1552812167">
      <w:bodyDiv w:val="1"/>
      <w:marLeft w:val="0"/>
      <w:marRight w:val="0"/>
      <w:marTop w:val="0"/>
      <w:marBottom w:val="0"/>
      <w:divBdr>
        <w:top w:val="none" w:sz="0" w:space="0" w:color="auto"/>
        <w:left w:val="none" w:sz="0" w:space="0" w:color="auto"/>
        <w:bottom w:val="none" w:sz="0" w:space="0" w:color="auto"/>
        <w:right w:val="none" w:sz="0" w:space="0" w:color="auto"/>
      </w:divBdr>
    </w:div>
    <w:div w:id="1633318449">
      <w:bodyDiv w:val="1"/>
      <w:marLeft w:val="0"/>
      <w:marRight w:val="0"/>
      <w:marTop w:val="0"/>
      <w:marBottom w:val="0"/>
      <w:divBdr>
        <w:top w:val="none" w:sz="0" w:space="0" w:color="auto"/>
        <w:left w:val="none" w:sz="0" w:space="0" w:color="auto"/>
        <w:bottom w:val="none" w:sz="0" w:space="0" w:color="auto"/>
        <w:right w:val="none" w:sz="0" w:space="0" w:color="auto"/>
      </w:divBdr>
    </w:div>
    <w:div w:id="1679847359">
      <w:bodyDiv w:val="1"/>
      <w:marLeft w:val="0"/>
      <w:marRight w:val="0"/>
      <w:marTop w:val="0"/>
      <w:marBottom w:val="0"/>
      <w:divBdr>
        <w:top w:val="none" w:sz="0" w:space="0" w:color="auto"/>
        <w:left w:val="none" w:sz="0" w:space="0" w:color="auto"/>
        <w:bottom w:val="none" w:sz="0" w:space="0" w:color="auto"/>
        <w:right w:val="none" w:sz="0" w:space="0" w:color="auto"/>
      </w:divBdr>
    </w:div>
    <w:div w:id="1828546760">
      <w:bodyDiv w:val="1"/>
      <w:marLeft w:val="0"/>
      <w:marRight w:val="0"/>
      <w:marTop w:val="0"/>
      <w:marBottom w:val="0"/>
      <w:divBdr>
        <w:top w:val="none" w:sz="0" w:space="0" w:color="auto"/>
        <w:left w:val="none" w:sz="0" w:space="0" w:color="auto"/>
        <w:bottom w:val="none" w:sz="0" w:space="0" w:color="auto"/>
        <w:right w:val="none" w:sz="0" w:space="0" w:color="auto"/>
      </w:divBdr>
    </w:div>
    <w:div w:id="1882671498">
      <w:bodyDiv w:val="1"/>
      <w:marLeft w:val="0"/>
      <w:marRight w:val="0"/>
      <w:marTop w:val="0"/>
      <w:marBottom w:val="0"/>
      <w:divBdr>
        <w:top w:val="none" w:sz="0" w:space="0" w:color="auto"/>
        <w:left w:val="none" w:sz="0" w:space="0" w:color="auto"/>
        <w:bottom w:val="none" w:sz="0" w:space="0" w:color="auto"/>
        <w:right w:val="none" w:sz="0" w:space="0" w:color="auto"/>
      </w:divBdr>
    </w:div>
    <w:div w:id="194638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co.iarc.fr/today/en/fact-sheets-populations"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No-Country-simulation/S02-26-Equipo-52-Data-Scienc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hyperlink" Target="https://justinarobotquirurgico-nc.streamlit.app/" TargetMode="External"/><Relationship Id="rId5" Type="http://schemas.openxmlformats.org/officeDocument/2006/relationships/webSettings" Target="webSettings.xml"/><Relationship Id="rId15" Type="http://schemas.openxmlformats.org/officeDocument/2006/relationships/hyperlink" Target="https://pubmed.ncbi.nlm.nih.gov/40376327/"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ogle.com/search?q=https://www.cureus.com/articles/82318-robot-assisted-surgery-current-applications-and-future-trends-in-general-surgery&amp;authuser=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5FBEB-829A-4D76-AB9B-82E28AECF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3786</Words>
  <Characters>20827</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mpcweb ..</dc:creator>
  <cp:keywords/>
  <dc:description/>
  <cp:lastModifiedBy>mpcweb ..</cp:lastModifiedBy>
  <cp:revision>3</cp:revision>
  <dcterms:created xsi:type="dcterms:W3CDTF">2026-03-05T05:16:00Z</dcterms:created>
  <dcterms:modified xsi:type="dcterms:W3CDTF">2026-03-06T04:14:00Z</dcterms:modified>
</cp:coreProperties>
</file>