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F540" w14:textId="77777777" w:rsidR="002B3A8E" w:rsidRPr="002B3A8E" w:rsidRDefault="002B3A8E" w:rsidP="002B3A8E">
      <w:pPr>
        <w:jc w:val="center"/>
      </w:pPr>
      <w:r w:rsidRPr="002B3A8E">
        <w:rPr>
          <w:b/>
          <w:bCs/>
        </w:rPr>
        <w:t>Análisis y Proyección de Mercado: TAM, SAM y SOM en el Modelo Interactivo</w:t>
      </w:r>
    </w:p>
    <w:p w14:paraId="16EA7CA8" w14:textId="77777777" w:rsidR="002B3A8E" w:rsidRPr="002B3A8E" w:rsidRDefault="002B3A8E" w:rsidP="002B3A8E">
      <w:pPr>
        <w:jc w:val="both"/>
      </w:pPr>
      <w:r w:rsidRPr="002B3A8E">
        <w:t xml:space="preserve">Como parte central del </w:t>
      </w:r>
      <w:proofErr w:type="spellStart"/>
      <w:r w:rsidRPr="002B3A8E">
        <w:t>framework</w:t>
      </w:r>
      <w:proofErr w:type="spellEnd"/>
      <w:r w:rsidRPr="002B3A8E">
        <w:t xml:space="preserve"> de </w:t>
      </w:r>
      <w:proofErr w:type="gramStart"/>
      <w:r w:rsidRPr="002B3A8E">
        <w:t xml:space="preserve">Business </w:t>
      </w:r>
      <w:proofErr w:type="spellStart"/>
      <w:r w:rsidRPr="002B3A8E">
        <w:t>Intelligence</w:t>
      </w:r>
      <w:proofErr w:type="spellEnd"/>
      <w:proofErr w:type="gramEnd"/>
      <w:r w:rsidRPr="002B3A8E">
        <w:t xml:space="preserve"> desarrollado para evaluar la viabilidad de </w:t>
      </w:r>
      <w:r w:rsidRPr="002B3A8E">
        <w:rPr>
          <w:b/>
          <w:bCs/>
        </w:rPr>
        <w:t>Justina</w:t>
      </w:r>
      <w:r w:rsidRPr="002B3A8E">
        <w:t xml:space="preserve"> (sistema robótico asistido para cirugía renal mínimamente invasiva), se implementó un modelo dinámico en Python que proyecta a X años las tres métricas clave de dimensionamiento de mercado:</w:t>
      </w:r>
    </w:p>
    <w:p w14:paraId="3CBCFBCB" w14:textId="77777777" w:rsidR="002B3A8E" w:rsidRPr="002B3A8E" w:rsidRDefault="002B3A8E" w:rsidP="002B3A8E">
      <w:pPr>
        <w:numPr>
          <w:ilvl w:val="0"/>
          <w:numId w:val="1"/>
        </w:numPr>
        <w:jc w:val="both"/>
      </w:pPr>
      <w:r w:rsidRPr="002B3A8E">
        <w:rPr>
          <w:b/>
          <w:bCs/>
        </w:rPr>
        <w:t xml:space="preserve">TAM (Total </w:t>
      </w:r>
      <w:proofErr w:type="spellStart"/>
      <w:r w:rsidRPr="002B3A8E">
        <w:rPr>
          <w:b/>
          <w:bCs/>
        </w:rPr>
        <w:t>Addressable</w:t>
      </w:r>
      <w:proofErr w:type="spellEnd"/>
      <w:r w:rsidRPr="002B3A8E">
        <w:rPr>
          <w:b/>
          <w:bCs/>
        </w:rPr>
        <w:t xml:space="preserve"> Market)</w:t>
      </w:r>
      <w:r w:rsidRPr="002B3A8E">
        <w:t xml:space="preserve"> → Mercado total global de robótica quirúrgica accesible teóricamente (valor estimado en ~USD 16 mil millones para 2026, con CAGR global promedio de 15%). Representa el universo completo de procedimientos quirúrgicos que podrían beneficiarse de asistencia robótica a nivel mundial.</w:t>
      </w:r>
    </w:p>
    <w:p w14:paraId="39146E84" w14:textId="77777777" w:rsidR="002B3A8E" w:rsidRPr="002B3A8E" w:rsidRDefault="002B3A8E" w:rsidP="002B3A8E">
      <w:pPr>
        <w:numPr>
          <w:ilvl w:val="0"/>
          <w:numId w:val="1"/>
        </w:numPr>
        <w:jc w:val="both"/>
      </w:pPr>
      <w:r w:rsidRPr="002B3A8E">
        <w:rPr>
          <w:b/>
          <w:bCs/>
        </w:rPr>
        <w:t>SAM (</w:t>
      </w:r>
      <w:proofErr w:type="spellStart"/>
      <w:r w:rsidRPr="002B3A8E">
        <w:rPr>
          <w:b/>
          <w:bCs/>
        </w:rPr>
        <w:t>Serviceable</w:t>
      </w:r>
      <w:proofErr w:type="spellEnd"/>
      <w:r w:rsidRPr="002B3A8E">
        <w:rPr>
          <w:b/>
          <w:bCs/>
        </w:rPr>
        <w:t xml:space="preserve"> </w:t>
      </w:r>
      <w:proofErr w:type="spellStart"/>
      <w:r w:rsidRPr="002B3A8E">
        <w:rPr>
          <w:b/>
          <w:bCs/>
        </w:rPr>
        <w:t>Addressable</w:t>
      </w:r>
      <w:proofErr w:type="spellEnd"/>
      <w:r w:rsidRPr="002B3A8E">
        <w:rPr>
          <w:b/>
          <w:bCs/>
        </w:rPr>
        <w:t xml:space="preserve"> Market)</w:t>
      </w:r>
      <w:r w:rsidRPr="002B3A8E">
        <w:t xml:space="preserve"> → Mercado alcanzable en América Latina (estimado en ~USD 400 millones para 2026, con CAGR regional conservador de 12%). Considera únicamente los países y hospitales con infraestructura quirúrgica adecuada, capacidad de inversión tecnológica y volumen relevante de procedimientos mínimamente invasivos (especialmente urológicos/renales).</w:t>
      </w:r>
    </w:p>
    <w:p w14:paraId="5FE09AA3" w14:textId="77777777" w:rsidR="002B3A8E" w:rsidRPr="002B3A8E" w:rsidRDefault="002B3A8E" w:rsidP="002B3A8E">
      <w:pPr>
        <w:numPr>
          <w:ilvl w:val="0"/>
          <w:numId w:val="1"/>
        </w:numPr>
        <w:jc w:val="both"/>
      </w:pPr>
      <w:r w:rsidRPr="002B3A8E">
        <w:rPr>
          <w:b/>
          <w:bCs/>
        </w:rPr>
        <w:t>SOM (</w:t>
      </w:r>
      <w:proofErr w:type="spellStart"/>
      <w:r w:rsidRPr="002B3A8E">
        <w:rPr>
          <w:b/>
          <w:bCs/>
        </w:rPr>
        <w:t>Serviceable</w:t>
      </w:r>
      <w:proofErr w:type="spellEnd"/>
      <w:r w:rsidRPr="002B3A8E">
        <w:rPr>
          <w:b/>
          <w:bCs/>
        </w:rPr>
        <w:t xml:space="preserve"> </w:t>
      </w:r>
      <w:proofErr w:type="spellStart"/>
      <w:r w:rsidRPr="002B3A8E">
        <w:rPr>
          <w:b/>
          <w:bCs/>
        </w:rPr>
        <w:t>Obtainable</w:t>
      </w:r>
      <w:proofErr w:type="spellEnd"/>
      <w:r w:rsidRPr="002B3A8E">
        <w:rPr>
          <w:b/>
          <w:bCs/>
        </w:rPr>
        <w:t xml:space="preserve"> Market)</w:t>
      </w:r>
      <w:r w:rsidRPr="002B3A8E">
        <w:t xml:space="preserve"> → Porción realista del SAM que Justina podría capturar en los primeros años. Se calcula aplicando una curva de adopción progresiva (inicial entre 3–20%, con crecimiento anual típico de +2%) sobre el SAM proyectado. El SOM refleja barreras reales: competencia de líderes globales (da Vinci, Versius, Hugo RAS), sensibilidad al precio en mercados emergentes y necesidad de validación clínica.</w:t>
      </w:r>
    </w:p>
    <w:p w14:paraId="46995381" w14:textId="77777777" w:rsidR="002B3A8E" w:rsidRPr="002B3A8E" w:rsidRDefault="002B3A8E" w:rsidP="002B3A8E">
      <w:r w:rsidRPr="002B3A8E">
        <w:rPr>
          <w:b/>
          <w:bCs/>
        </w:rPr>
        <w:t xml:space="preserve">Implementación técnica en el modelo interactivo (Python – Google </w:t>
      </w:r>
      <w:proofErr w:type="spellStart"/>
      <w:r w:rsidRPr="002B3A8E">
        <w:rPr>
          <w:b/>
          <w:bCs/>
        </w:rPr>
        <w:t>Colab</w:t>
      </w:r>
      <w:proofErr w:type="spellEnd"/>
      <w:r w:rsidRPr="002B3A8E">
        <w:rPr>
          <w:b/>
          <w:bCs/>
        </w:rPr>
        <w:t xml:space="preserve"> / </w:t>
      </w:r>
      <w:proofErr w:type="spellStart"/>
      <w:r w:rsidRPr="002B3A8E">
        <w:rPr>
          <w:b/>
          <w:bCs/>
        </w:rPr>
        <w:t>Jupyter</w:t>
      </w:r>
      <w:proofErr w:type="spellEnd"/>
      <w:r w:rsidRPr="002B3A8E">
        <w:rPr>
          <w:b/>
          <w:bCs/>
        </w:rPr>
        <w:t>):</w:t>
      </w:r>
    </w:p>
    <w:p w14:paraId="0325521C" w14:textId="77777777" w:rsidR="002B3A8E" w:rsidRPr="002B3A8E" w:rsidRDefault="002B3A8E" w:rsidP="002B3A8E">
      <w:r w:rsidRPr="002B3A8E">
        <w:t>Se desarrolló una aplicación interactiva con las siguientes características:</w:t>
      </w:r>
    </w:p>
    <w:p w14:paraId="49CBB245" w14:textId="77777777" w:rsidR="002B3A8E" w:rsidRPr="002B3A8E" w:rsidRDefault="002B3A8E" w:rsidP="002B3A8E">
      <w:pPr>
        <w:numPr>
          <w:ilvl w:val="0"/>
          <w:numId w:val="2"/>
        </w:numPr>
      </w:pPr>
      <w:r w:rsidRPr="002B3A8E">
        <w:rPr>
          <w:b/>
          <w:bCs/>
        </w:rPr>
        <w:t>Parámetros ajustables en tiempo real</w:t>
      </w:r>
      <w:r w:rsidRPr="002B3A8E">
        <w:t xml:space="preserve"> mediante sliders (</w:t>
      </w:r>
      <w:proofErr w:type="spellStart"/>
      <w:r w:rsidRPr="002B3A8E">
        <w:t>ipywidgets</w:t>
      </w:r>
      <w:proofErr w:type="spellEnd"/>
      <w:r w:rsidRPr="002B3A8E">
        <w:t>):</w:t>
      </w:r>
    </w:p>
    <w:p w14:paraId="2682E074" w14:textId="77777777" w:rsidR="002B3A8E" w:rsidRPr="002B3A8E" w:rsidRDefault="002B3A8E" w:rsidP="002B3A8E">
      <w:pPr>
        <w:numPr>
          <w:ilvl w:val="1"/>
          <w:numId w:val="2"/>
        </w:numPr>
      </w:pPr>
      <w:r w:rsidRPr="002B3A8E">
        <w:t>CAGR global y regional</w:t>
      </w:r>
    </w:p>
    <w:p w14:paraId="05E99564" w14:textId="77777777" w:rsidR="002B3A8E" w:rsidRPr="002B3A8E" w:rsidRDefault="002B3A8E" w:rsidP="002B3A8E">
      <w:pPr>
        <w:numPr>
          <w:ilvl w:val="1"/>
          <w:numId w:val="2"/>
        </w:numPr>
      </w:pPr>
      <w:r w:rsidRPr="002B3A8E">
        <w:t>Tasa de adopción inicial y crecimiento anual</w:t>
      </w:r>
    </w:p>
    <w:p w14:paraId="6D14C93C" w14:textId="77777777" w:rsidR="002B3A8E" w:rsidRPr="002B3A8E" w:rsidRDefault="002B3A8E" w:rsidP="002B3A8E">
      <w:pPr>
        <w:numPr>
          <w:ilvl w:val="1"/>
          <w:numId w:val="2"/>
        </w:numPr>
      </w:pPr>
      <w:r w:rsidRPr="002B3A8E">
        <w:t>Horizonte de proyección (X años, de 3 a 12)</w:t>
      </w:r>
    </w:p>
    <w:p w14:paraId="5178ED92" w14:textId="77777777" w:rsidR="002B3A8E" w:rsidRPr="002B3A8E" w:rsidRDefault="002B3A8E" w:rsidP="002B3A8E">
      <w:pPr>
        <w:numPr>
          <w:ilvl w:val="1"/>
          <w:numId w:val="2"/>
        </w:numPr>
      </w:pPr>
      <w:r w:rsidRPr="002B3A8E">
        <w:t>Variación de escenario (±40% para pruebas de sensibilidad: conservador / base / agresivo)</w:t>
      </w:r>
    </w:p>
    <w:p w14:paraId="273ECDBC" w14:textId="77777777" w:rsidR="002B3A8E" w:rsidRPr="002B3A8E" w:rsidRDefault="002B3A8E" w:rsidP="002B3A8E">
      <w:pPr>
        <w:numPr>
          <w:ilvl w:val="0"/>
          <w:numId w:val="2"/>
        </w:numPr>
      </w:pPr>
      <w:r w:rsidRPr="002B3A8E">
        <w:rPr>
          <w:b/>
          <w:bCs/>
        </w:rPr>
        <w:t>Cálculo determinístico</w:t>
      </w:r>
      <w:r w:rsidRPr="002B3A8E">
        <w:t>:</w:t>
      </w:r>
    </w:p>
    <w:p w14:paraId="2F677B04" w14:textId="77777777" w:rsidR="002B3A8E" w:rsidRPr="002B3A8E" w:rsidRDefault="002B3A8E" w:rsidP="002B3A8E">
      <w:pPr>
        <w:numPr>
          <w:ilvl w:val="1"/>
          <w:numId w:val="2"/>
        </w:numPr>
      </w:pPr>
      <w:r w:rsidRPr="002B3A8E">
        <w:t xml:space="preserve">TAM proyectado = TAM base 2026 × (1 + CAGR </w:t>
      </w:r>
      <w:proofErr w:type="gramStart"/>
      <w:r w:rsidRPr="002B3A8E">
        <w:t>global)^</w:t>
      </w:r>
      <w:proofErr w:type="gramEnd"/>
      <w:r w:rsidRPr="002B3A8E">
        <w:t>t</w:t>
      </w:r>
    </w:p>
    <w:p w14:paraId="2FE71A80" w14:textId="77777777" w:rsidR="002B3A8E" w:rsidRPr="002B3A8E" w:rsidRDefault="002B3A8E" w:rsidP="002B3A8E">
      <w:pPr>
        <w:numPr>
          <w:ilvl w:val="1"/>
          <w:numId w:val="2"/>
        </w:numPr>
        <w:rPr>
          <w:lang w:val="pt-BR"/>
        </w:rPr>
      </w:pPr>
      <w:r w:rsidRPr="002B3A8E">
        <w:rPr>
          <w:lang w:val="pt-BR"/>
        </w:rPr>
        <w:t>SAM proyectado = SAM base 2026 × (1 + CAGR LatAm)^t</w:t>
      </w:r>
    </w:p>
    <w:p w14:paraId="4FF0765E" w14:textId="77777777" w:rsidR="002B3A8E" w:rsidRPr="002B3A8E" w:rsidRDefault="002B3A8E" w:rsidP="002B3A8E">
      <w:pPr>
        <w:numPr>
          <w:ilvl w:val="1"/>
          <w:numId w:val="2"/>
        </w:numPr>
      </w:pPr>
      <w:r w:rsidRPr="002B3A8E">
        <w:t>SOM proyectado = SAM proyectado × (tasa de adopción en año t / 100)</w:t>
      </w:r>
    </w:p>
    <w:p w14:paraId="56F9D421" w14:textId="77777777" w:rsidR="002B3A8E" w:rsidRPr="002B3A8E" w:rsidRDefault="002B3A8E" w:rsidP="002B3A8E">
      <w:pPr>
        <w:numPr>
          <w:ilvl w:val="0"/>
          <w:numId w:val="2"/>
        </w:numPr>
      </w:pPr>
      <w:r w:rsidRPr="002B3A8E">
        <w:rPr>
          <w:b/>
          <w:bCs/>
        </w:rPr>
        <w:t>Visualización integrada</w:t>
      </w:r>
      <w:r w:rsidRPr="002B3A8E">
        <w:t>:</w:t>
      </w:r>
    </w:p>
    <w:p w14:paraId="494BE9FA" w14:textId="77777777" w:rsidR="002B3A8E" w:rsidRPr="002B3A8E" w:rsidRDefault="002B3A8E" w:rsidP="002B3A8E">
      <w:pPr>
        <w:numPr>
          <w:ilvl w:val="1"/>
          <w:numId w:val="2"/>
        </w:numPr>
        <w:jc w:val="both"/>
      </w:pPr>
      <w:r w:rsidRPr="002B3A8E">
        <w:t>Gráfico interactivo (</w:t>
      </w:r>
      <w:proofErr w:type="spellStart"/>
      <w:r w:rsidRPr="002B3A8E">
        <w:t>Plotly</w:t>
      </w:r>
      <w:proofErr w:type="spellEnd"/>
      <w:r w:rsidRPr="002B3A8E">
        <w:t xml:space="preserve">) que muestra simultáneamente las tres curvas (TAM, SAM, SOM) a lo largo de los años, permitiendo apreciar la brecha entre el mercado total y la porción </w:t>
      </w:r>
      <w:proofErr w:type="spellStart"/>
      <w:r w:rsidRPr="002B3A8E">
        <w:t>capturable</w:t>
      </w:r>
      <w:proofErr w:type="spellEnd"/>
      <w:r w:rsidRPr="002B3A8E">
        <w:t xml:space="preserve"> por Justina.</w:t>
      </w:r>
    </w:p>
    <w:p w14:paraId="005BFC8F" w14:textId="77777777" w:rsidR="002B3A8E" w:rsidRPr="002B3A8E" w:rsidRDefault="002B3A8E" w:rsidP="002B3A8E">
      <w:pPr>
        <w:numPr>
          <w:ilvl w:val="1"/>
          <w:numId w:val="2"/>
        </w:numPr>
      </w:pPr>
      <w:r w:rsidRPr="002B3A8E">
        <w:t>Tabla detallada con valores anuales redondeados y formateados (millones USD).</w:t>
      </w:r>
    </w:p>
    <w:p w14:paraId="63F49A2B" w14:textId="77777777" w:rsidR="002B3A8E" w:rsidRPr="002B3A8E" w:rsidRDefault="002B3A8E" w:rsidP="002B3A8E">
      <w:pPr>
        <w:numPr>
          <w:ilvl w:val="0"/>
          <w:numId w:val="2"/>
        </w:numPr>
      </w:pPr>
      <w:r w:rsidRPr="002B3A8E">
        <w:rPr>
          <w:b/>
          <w:bCs/>
        </w:rPr>
        <w:lastRenderedPageBreak/>
        <w:t>Exportación de resultados</w:t>
      </w:r>
      <w:r w:rsidRPr="002B3A8E">
        <w:t>:</w:t>
      </w:r>
    </w:p>
    <w:p w14:paraId="39CB4182" w14:textId="77777777" w:rsidR="002B3A8E" w:rsidRPr="002B3A8E" w:rsidRDefault="002B3A8E" w:rsidP="002B3A8E">
      <w:pPr>
        <w:numPr>
          <w:ilvl w:val="1"/>
          <w:numId w:val="2"/>
        </w:numPr>
        <w:jc w:val="both"/>
      </w:pPr>
      <w:r w:rsidRPr="002B3A8E">
        <w:t xml:space="preserve">Botón interactivo que genera y descarga automáticamente un archivo CSV (proyecciones_justina_tam_sam_som.csv) con todas las columnas: Año, TAM Global, SAM </w:t>
      </w:r>
      <w:proofErr w:type="spellStart"/>
      <w:r w:rsidRPr="002B3A8E">
        <w:t>LatAm</w:t>
      </w:r>
      <w:proofErr w:type="spellEnd"/>
      <w:r w:rsidRPr="002B3A8E">
        <w:t>, SOM Justina, Ingresos estimados, OPEX, Cash Flow, TCO acumulado y Cash Flow acumulado.</w:t>
      </w:r>
    </w:p>
    <w:p w14:paraId="459CF0F1" w14:textId="77777777" w:rsidR="002B3A8E" w:rsidRPr="002B3A8E" w:rsidRDefault="002B3A8E" w:rsidP="002B3A8E">
      <w:r w:rsidRPr="002B3A8E">
        <w:rPr>
          <w:b/>
          <w:bCs/>
        </w:rPr>
        <w:t>Propósito estratégico en el proyecto</w:t>
      </w:r>
    </w:p>
    <w:p w14:paraId="30D429CA" w14:textId="77777777" w:rsidR="002B3A8E" w:rsidRPr="002B3A8E" w:rsidRDefault="002B3A8E" w:rsidP="002B3A8E">
      <w:r w:rsidRPr="002B3A8E">
        <w:t>Esta implementación permite:</w:t>
      </w:r>
    </w:p>
    <w:p w14:paraId="5653F4DC" w14:textId="77777777" w:rsidR="002B3A8E" w:rsidRPr="002B3A8E" w:rsidRDefault="002B3A8E" w:rsidP="002B3A8E">
      <w:pPr>
        <w:numPr>
          <w:ilvl w:val="0"/>
          <w:numId w:val="3"/>
        </w:numPr>
      </w:pPr>
      <w:r w:rsidRPr="002B3A8E">
        <w:t>Cuantificar de forma transparente la oportunidad de mercado regional.</w:t>
      </w:r>
    </w:p>
    <w:p w14:paraId="6DE58AE3" w14:textId="77777777" w:rsidR="002B3A8E" w:rsidRPr="002B3A8E" w:rsidRDefault="002B3A8E" w:rsidP="002B3A8E">
      <w:pPr>
        <w:numPr>
          <w:ilvl w:val="0"/>
          <w:numId w:val="3"/>
        </w:numPr>
        <w:jc w:val="both"/>
      </w:pPr>
      <w:r w:rsidRPr="002B3A8E">
        <w:t>Evaluar cómo diferentes tasas de adopción y crecimientos del mercado impactan la porción realista que Justina podría capturar.</w:t>
      </w:r>
    </w:p>
    <w:p w14:paraId="1A0E270B" w14:textId="77777777" w:rsidR="002B3A8E" w:rsidRPr="002B3A8E" w:rsidRDefault="002B3A8E" w:rsidP="002B3A8E">
      <w:pPr>
        <w:numPr>
          <w:ilvl w:val="0"/>
          <w:numId w:val="3"/>
        </w:numPr>
        <w:jc w:val="both"/>
      </w:pPr>
      <w:r w:rsidRPr="002B3A8E">
        <w:t>Servir como insumo clave para decisiones de diseño (¿qué CAPEX máximo es viable?), estrategias de financiamiento y priorización de países/hospitales objetivo.</w:t>
      </w:r>
    </w:p>
    <w:p w14:paraId="2BFC9F26" w14:textId="77777777" w:rsidR="002B3A8E" w:rsidRPr="002B3A8E" w:rsidRDefault="002B3A8E" w:rsidP="002B3A8E">
      <w:pPr>
        <w:jc w:val="both"/>
      </w:pPr>
      <w:r w:rsidRPr="002B3A8E">
        <w:t>El modelo se construyó con supuestos explícitos y datos públicos/</w:t>
      </w:r>
      <w:proofErr w:type="spellStart"/>
      <w:r w:rsidRPr="002B3A8E">
        <w:t>benchmarks</w:t>
      </w:r>
      <w:proofErr w:type="spellEnd"/>
      <w:r w:rsidRPr="002B3A8E">
        <w:t xml:space="preserve"> (2024–2026), lo que facilita su actualización futura con información propietaria o validada clínicamente.</w:t>
      </w:r>
    </w:p>
    <w:p w14:paraId="15CEA29C" w14:textId="77777777" w:rsidR="002B3A8E" w:rsidRDefault="002B3A8E"/>
    <w:sectPr w:rsidR="002B3A8E" w:rsidSect="002B3A8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1878"/>
    <w:multiLevelType w:val="multilevel"/>
    <w:tmpl w:val="F628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D7477"/>
    <w:multiLevelType w:val="multilevel"/>
    <w:tmpl w:val="89B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E0612"/>
    <w:multiLevelType w:val="multilevel"/>
    <w:tmpl w:val="029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72064">
    <w:abstractNumId w:val="2"/>
  </w:num>
  <w:num w:numId="2" w16cid:durableId="1008099831">
    <w:abstractNumId w:val="0"/>
  </w:num>
  <w:num w:numId="3" w16cid:durableId="1621958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8E"/>
    <w:rsid w:val="002B3A8E"/>
    <w:rsid w:val="00C2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2AAD"/>
  <w15:chartTrackingRefBased/>
  <w15:docId w15:val="{A826F68F-42CC-4C75-81B5-D5F7CC53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507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Gabriela Sanchez Almaraz</dc:creator>
  <cp:keywords/>
  <dc:description/>
  <cp:lastModifiedBy>Lourdes Gabriela Sanchez Almaraz</cp:lastModifiedBy>
  <cp:revision>1</cp:revision>
  <dcterms:created xsi:type="dcterms:W3CDTF">2026-03-04T22:38:00Z</dcterms:created>
  <dcterms:modified xsi:type="dcterms:W3CDTF">2026-03-04T22:41:00Z</dcterms:modified>
</cp:coreProperties>
</file>