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680E7" w14:textId="026D657C" w:rsidR="00CF0262" w:rsidRPr="00FA2830" w:rsidRDefault="00CF0262" w:rsidP="00FA2830">
      <w:pPr>
        <w:jc w:val="center"/>
        <w:rPr>
          <w:rFonts w:ascii="Comfortaa" w:hAnsi="Comfortaa"/>
          <w:b/>
          <w:bCs/>
          <w:lang w:val="es-MX"/>
        </w:rPr>
      </w:pPr>
      <w:r w:rsidRPr="00FA2830">
        <w:rPr>
          <w:rFonts w:ascii="Comfortaa" w:hAnsi="Comfortaa"/>
          <w:b/>
          <w:bCs/>
          <w:lang w:val="es-MX"/>
        </w:rPr>
        <w:t>Diseño Multibrand</w:t>
      </w:r>
      <w:r w:rsidR="00FA2830" w:rsidRPr="00FA2830">
        <w:rPr>
          <w:rFonts w:ascii="Comfortaa" w:hAnsi="Comfortaa"/>
          <w:b/>
          <w:bCs/>
          <w:lang w:val="es-MX"/>
        </w:rPr>
        <w:t xml:space="preserve"> EdTech</w:t>
      </w:r>
    </w:p>
    <w:p w14:paraId="7583A7F5" w14:textId="77777777" w:rsidR="00CF0262" w:rsidRPr="00FA2830" w:rsidRDefault="00CF0262">
      <w:pPr>
        <w:rPr>
          <w:rFonts w:ascii="Comfortaa" w:hAnsi="Comfortaa"/>
          <w:lang w:val="es-MX"/>
        </w:rPr>
      </w:pPr>
    </w:p>
    <w:p w14:paraId="684BF4D9" w14:textId="77777777" w:rsidR="00CF0262" w:rsidRDefault="00CF0262" w:rsidP="00CF0262">
      <w:pPr>
        <w:rPr>
          <w:rFonts w:ascii="Comfortaa" w:hAnsi="Comfortaa"/>
          <w:b/>
          <w:bCs/>
        </w:rPr>
      </w:pPr>
      <w:r w:rsidRPr="00CF0262">
        <w:rPr>
          <w:rFonts w:ascii="Comfortaa" w:hAnsi="Comfortaa"/>
          <w:b/>
          <w:bCs/>
        </w:rPr>
        <w:t>Identidad Visual Núcleo (Core Identity)</w:t>
      </w:r>
    </w:p>
    <w:p w14:paraId="3D72A315" w14:textId="32AB065F" w:rsidR="00CF0262" w:rsidRPr="00CF0262" w:rsidRDefault="00FA2830" w:rsidP="00CF0262">
      <w:pPr>
        <w:rPr>
          <w:rFonts w:ascii="Comfortaa" w:hAnsi="Comfortaa"/>
          <w:b/>
          <w:bCs/>
        </w:rPr>
      </w:pPr>
      <w:r>
        <w:rPr>
          <w:rFonts w:ascii="Comfortaa" w:hAnsi="Comfortaa"/>
          <w:b/>
          <w:bCs/>
        </w:rPr>
        <w:t xml:space="preserve">Para las dos marcas principales, </w:t>
      </w:r>
      <w:r>
        <w:rPr>
          <w:rFonts w:ascii="Comfortaa" w:hAnsi="Comfortaa"/>
        </w:rPr>
        <w:t>e</w:t>
      </w:r>
      <w:r w:rsidR="00CF0262" w:rsidRPr="00CF0262">
        <w:rPr>
          <w:rFonts w:ascii="Comfortaa" w:hAnsi="Comfortaa"/>
        </w:rPr>
        <w:t>l sistema se fundamenta en la dualidad educativa: la formalidad del aprendizaje profesional</w:t>
      </w:r>
      <w:r w:rsidR="00F8199C">
        <w:rPr>
          <w:rFonts w:ascii="Comfortaa" w:hAnsi="Comfortaa"/>
        </w:rPr>
        <w:t xml:space="preserve"> (adultos)</w:t>
      </w:r>
      <w:r w:rsidR="00CF0262" w:rsidRPr="00CF0262">
        <w:rPr>
          <w:rFonts w:ascii="Comfortaa" w:hAnsi="Comfortaa"/>
        </w:rPr>
        <w:t xml:space="preserve"> y la curiosidad del aprendizaje lúdico</w:t>
      </w:r>
      <w:r w:rsidR="00F8199C">
        <w:rPr>
          <w:rFonts w:ascii="Comfortaa" w:hAnsi="Comfortaa"/>
        </w:rPr>
        <w:t xml:space="preserve"> (niños)</w:t>
      </w:r>
      <w:r w:rsidR="00CF0262" w:rsidRPr="00CF0262">
        <w:rPr>
          <w:rFonts w:ascii="Comfortaa" w:hAnsi="Comfortaa"/>
        </w:rPr>
        <w:t>.</w:t>
      </w:r>
    </w:p>
    <w:p w14:paraId="71E7321F" w14:textId="584654E2" w:rsidR="00CF0262" w:rsidRDefault="00CF0262" w:rsidP="00CF0262">
      <w:pPr>
        <w:numPr>
          <w:ilvl w:val="0"/>
          <w:numId w:val="1"/>
        </w:numPr>
        <w:rPr>
          <w:rFonts w:ascii="Comfortaa" w:hAnsi="Comfortaa"/>
        </w:rPr>
      </w:pPr>
      <w:r w:rsidRPr="00CF0262">
        <w:rPr>
          <w:rFonts w:ascii="Comfortaa" w:hAnsi="Comfortaa"/>
          <w:b/>
          <w:bCs/>
        </w:rPr>
        <w:t>Tipografía:</w:t>
      </w:r>
      <w:r w:rsidRPr="00CF0262">
        <w:rPr>
          <w:rFonts w:ascii="Comfortaa" w:hAnsi="Comfortaa"/>
        </w:rPr>
        <w:t xml:space="preserve"> Se seleccionó </w:t>
      </w:r>
      <w:r w:rsidR="00F8199C">
        <w:rPr>
          <w:rFonts w:ascii="Comfortaa" w:hAnsi="Comfortaa"/>
          <w:b/>
          <w:bCs/>
        </w:rPr>
        <w:t>Nunito</w:t>
      </w:r>
      <w:r w:rsidRPr="00CF0262">
        <w:rPr>
          <w:rFonts w:ascii="Comfortaa" w:hAnsi="Comfortaa"/>
        </w:rPr>
        <w:t xml:space="preserve"> por su geometría amigable y alta legibilidad en pantallas digitales, </w:t>
      </w:r>
      <w:r w:rsidR="00F8199C">
        <w:rPr>
          <w:rFonts w:ascii="Comfortaa" w:hAnsi="Comfortaa"/>
        </w:rPr>
        <w:t xml:space="preserve">lo que </w:t>
      </w:r>
      <w:r w:rsidRPr="00CF0262">
        <w:rPr>
          <w:rFonts w:ascii="Comfortaa" w:hAnsi="Comfortaa"/>
        </w:rPr>
        <w:t>suavizando la carga cognitiva de</w:t>
      </w:r>
      <w:r w:rsidR="00F8199C">
        <w:rPr>
          <w:rFonts w:ascii="Comfortaa" w:hAnsi="Comfortaa"/>
        </w:rPr>
        <w:t xml:space="preserve"> los</w:t>
      </w:r>
      <w:r w:rsidRPr="00CF0262">
        <w:rPr>
          <w:rFonts w:ascii="Comfortaa" w:hAnsi="Comfortaa"/>
        </w:rPr>
        <w:t xml:space="preserve"> usuario</w:t>
      </w:r>
      <w:r w:rsidR="00F8199C">
        <w:rPr>
          <w:rFonts w:ascii="Comfortaa" w:hAnsi="Comfortaa"/>
        </w:rPr>
        <w:t>s</w:t>
      </w:r>
      <w:r w:rsidRPr="00CF0262">
        <w:rPr>
          <w:rFonts w:ascii="Comfortaa" w:hAnsi="Comfortaa"/>
        </w:rPr>
        <w:t>.</w:t>
      </w:r>
    </w:p>
    <w:p w14:paraId="5618A9F9" w14:textId="3B95D2AC" w:rsidR="00F8199C" w:rsidRDefault="00F8199C" w:rsidP="00F8199C">
      <w:pPr>
        <w:ind w:left="720"/>
        <w:rPr>
          <w:rFonts w:ascii="Comfortaa" w:hAnsi="Comfortaa"/>
        </w:rPr>
      </w:pPr>
      <w:r>
        <w:rPr>
          <w:rFonts w:ascii="Comfortaa" w:hAnsi="Comfortaa"/>
          <w:b/>
          <w:bCs/>
        </w:rPr>
        <w:t>Los tamaños de las tipografías son:</w:t>
      </w:r>
    </w:p>
    <w:p w14:paraId="42F56D35" w14:textId="17ED088A" w:rsidR="00F8199C" w:rsidRPr="00CF0262" w:rsidRDefault="00F8199C" w:rsidP="00F8199C">
      <w:pPr>
        <w:ind w:left="720"/>
        <w:rPr>
          <w:rFonts w:ascii="Comfortaa" w:hAnsi="Comfortaa"/>
          <w:lang w:val="en-US"/>
        </w:rPr>
      </w:pPr>
      <w:r w:rsidRPr="00F8199C">
        <w:rPr>
          <w:rFonts w:ascii="Comfortaa" w:hAnsi="Comfortaa"/>
          <w:lang w:val="en-US"/>
        </w:rPr>
        <w:t>9pts, 12 pts, 14pts, 16pts, 24p</w:t>
      </w:r>
      <w:r>
        <w:rPr>
          <w:rFonts w:ascii="Comfortaa" w:hAnsi="Comfortaa"/>
          <w:lang w:val="en-US"/>
        </w:rPr>
        <w:t>ts</w:t>
      </w:r>
    </w:p>
    <w:p w14:paraId="4D7AB2C4" w14:textId="77777777" w:rsidR="00CF0262" w:rsidRPr="00F8199C" w:rsidRDefault="00CF0262" w:rsidP="00CF0262">
      <w:pPr>
        <w:numPr>
          <w:ilvl w:val="0"/>
          <w:numId w:val="1"/>
        </w:numPr>
        <w:rPr>
          <w:rFonts w:ascii="Comfortaa" w:hAnsi="Comfortaa"/>
        </w:rPr>
      </w:pPr>
      <w:r w:rsidRPr="00CF0262">
        <w:rPr>
          <w:rFonts w:ascii="Comfortaa" w:hAnsi="Comfortaa"/>
          <w:b/>
          <w:bCs/>
        </w:rPr>
        <w:t>Paletas Cromáticas:</w:t>
      </w:r>
    </w:p>
    <w:p w14:paraId="2C45E4FB" w14:textId="69B820E7" w:rsidR="00F8199C" w:rsidRPr="00CF0262" w:rsidRDefault="00F8199C" w:rsidP="00F8199C">
      <w:pPr>
        <w:ind w:left="720"/>
        <w:rPr>
          <w:rFonts w:ascii="Comfortaa" w:hAnsi="Comfortaa"/>
        </w:rPr>
      </w:pPr>
      <w:r>
        <w:rPr>
          <w:rFonts w:ascii="Comfortaa" w:hAnsi="Comfortaa"/>
          <w:b/>
          <w:bCs/>
        </w:rPr>
        <w:t>Como colores pr</w:t>
      </w:r>
      <w:r w:rsidR="001A3A9B">
        <w:rPr>
          <w:rFonts w:ascii="Comfortaa" w:hAnsi="Comfortaa"/>
          <w:b/>
          <w:bCs/>
        </w:rPr>
        <w:t>imarios:</w:t>
      </w:r>
    </w:p>
    <w:p w14:paraId="7728EB6E" w14:textId="44B39554" w:rsidR="00CF0262" w:rsidRPr="00CF0262" w:rsidRDefault="00CF0262" w:rsidP="00CF0262">
      <w:pPr>
        <w:numPr>
          <w:ilvl w:val="1"/>
          <w:numId w:val="1"/>
        </w:numPr>
        <w:rPr>
          <w:rFonts w:ascii="Comfortaa" w:hAnsi="Comfortaa"/>
        </w:rPr>
      </w:pPr>
      <w:r w:rsidRPr="00CF0262">
        <w:rPr>
          <w:rFonts w:ascii="Comfortaa" w:hAnsi="Comfortaa"/>
          <w:b/>
          <w:bCs/>
        </w:rPr>
        <w:t>Azul Académico (#</w:t>
      </w:r>
      <w:r w:rsidR="001A3A9B">
        <w:rPr>
          <w:rFonts w:ascii="Comfortaa" w:hAnsi="Comfortaa"/>
          <w:b/>
          <w:bCs/>
        </w:rPr>
        <w:t>1A56CC</w:t>
      </w:r>
      <w:r w:rsidRPr="00CF0262">
        <w:rPr>
          <w:rFonts w:ascii="Comfortaa" w:hAnsi="Comfortaa"/>
          <w:b/>
          <w:bCs/>
        </w:rPr>
        <w:t>):</w:t>
      </w:r>
      <w:r w:rsidRPr="00CF0262">
        <w:rPr>
          <w:rFonts w:ascii="Comfortaa" w:hAnsi="Comfortaa"/>
        </w:rPr>
        <w:t xml:space="preserve"> </w:t>
      </w:r>
      <w:r w:rsidR="001A3A9B">
        <w:rPr>
          <w:rFonts w:ascii="Comfortaa" w:hAnsi="Comfortaa"/>
        </w:rPr>
        <w:t xml:space="preserve">PARA MODERN ACADEMY: </w:t>
      </w:r>
      <w:r w:rsidRPr="00CF0262">
        <w:rPr>
          <w:rFonts w:ascii="Comfortaa" w:hAnsi="Comfortaa"/>
        </w:rPr>
        <w:t>Transmite confianza, estabilidad y enfoque para un público adulto.</w:t>
      </w:r>
    </w:p>
    <w:p w14:paraId="77DCE02E" w14:textId="7C8D15EE" w:rsidR="00CF0262" w:rsidRDefault="00CF0262" w:rsidP="00CF0262">
      <w:pPr>
        <w:numPr>
          <w:ilvl w:val="1"/>
          <w:numId w:val="1"/>
        </w:numPr>
        <w:rPr>
          <w:rFonts w:ascii="Comfortaa" w:hAnsi="Comfortaa"/>
        </w:rPr>
      </w:pPr>
      <w:r w:rsidRPr="00CF0262">
        <w:rPr>
          <w:rFonts w:ascii="Comfortaa" w:hAnsi="Comfortaa"/>
          <w:b/>
          <w:bCs/>
        </w:rPr>
        <w:t>Naranja Enérgico (#</w:t>
      </w:r>
      <w:r w:rsidR="001A3A9B">
        <w:rPr>
          <w:rFonts w:ascii="Comfortaa" w:hAnsi="Comfortaa"/>
          <w:b/>
          <w:bCs/>
        </w:rPr>
        <w:t>D43E0D</w:t>
      </w:r>
      <w:r w:rsidRPr="00CF0262">
        <w:rPr>
          <w:rFonts w:ascii="Comfortaa" w:hAnsi="Comfortaa"/>
          <w:b/>
          <w:bCs/>
        </w:rPr>
        <w:t>):</w:t>
      </w:r>
      <w:r w:rsidRPr="00CF0262">
        <w:rPr>
          <w:rFonts w:ascii="Comfortaa" w:hAnsi="Comfortaa"/>
        </w:rPr>
        <w:t xml:space="preserve"> </w:t>
      </w:r>
      <w:r w:rsidR="001A3A9B">
        <w:rPr>
          <w:rFonts w:ascii="Comfortaa" w:hAnsi="Comfortaa"/>
        </w:rPr>
        <w:t xml:space="preserve">PARA CRATIVE KIDS: </w:t>
      </w:r>
      <w:r w:rsidRPr="00CF0262">
        <w:rPr>
          <w:rFonts w:ascii="Comfortaa" w:hAnsi="Comfortaa"/>
        </w:rPr>
        <w:t>Estimula la creatividad y la participación activa para el público infantil.</w:t>
      </w:r>
    </w:p>
    <w:p w14:paraId="5E2B3B1F" w14:textId="740576C3" w:rsidR="001A3A9B" w:rsidRPr="00CF0262" w:rsidRDefault="001A3A9B" w:rsidP="001A3A9B">
      <w:pPr>
        <w:ind w:left="1080"/>
        <w:rPr>
          <w:rFonts w:ascii="Comfortaa" w:hAnsi="Comfortaa"/>
        </w:rPr>
      </w:pPr>
      <w:r>
        <w:rPr>
          <w:rFonts w:ascii="Comfortaa" w:hAnsi="Comfortaa"/>
          <w:b/>
          <w:bCs/>
        </w:rPr>
        <w:t xml:space="preserve">Colores secundarios </w:t>
      </w:r>
    </w:p>
    <w:p w14:paraId="6F914369" w14:textId="77777777" w:rsidR="00CF0262" w:rsidRPr="00CF0262" w:rsidRDefault="00CF0262" w:rsidP="00CF0262">
      <w:pPr>
        <w:numPr>
          <w:ilvl w:val="0"/>
          <w:numId w:val="1"/>
        </w:numPr>
        <w:rPr>
          <w:rFonts w:ascii="Comfortaa" w:hAnsi="Comfortaa"/>
        </w:rPr>
      </w:pPr>
      <w:r w:rsidRPr="00CF0262">
        <w:rPr>
          <w:rFonts w:ascii="Comfortaa" w:hAnsi="Comfortaa"/>
          <w:b/>
          <w:bCs/>
        </w:rPr>
        <w:t>Iconografía:</w:t>
      </w:r>
      <w:r w:rsidRPr="00CF0262">
        <w:rPr>
          <w:rFonts w:ascii="Comfortaa" w:hAnsi="Comfortaa"/>
        </w:rPr>
        <w:t xml:space="preserve"> Estilo lineal y simplificado para mantener la limpieza visual del sistema.</w:t>
      </w:r>
    </w:p>
    <w:p w14:paraId="64304415" w14:textId="2549E755" w:rsidR="00CF0262" w:rsidRPr="007C0595" w:rsidRDefault="00EF017D">
      <w:pPr>
        <w:rPr>
          <w:rFonts w:ascii="Comfortaa" w:hAnsi="Comfortaa"/>
          <w:b/>
          <w:bCs/>
        </w:rPr>
      </w:pPr>
      <w:r w:rsidRPr="007C0595">
        <w:rPr>
          <w:rFonts w:ascii="Comfortaa" w:hAnsi="Comfortaa"/>
          <w:b/>
          <w:bCs/>
        </w:rPr>
        <w:t>Atomic Design</w:t>
      </w:r>
    </w:p>
    <w:p w14:paraId="585DCDE5" w14:textId="77777777" w:rsidR="00EF017D" w:rsidRPr="00EF017D" w:rsidRDefault="00EF017D" w:rsidP="00EF017D">
      <w:pPr>
        <w:rPr>
          <w:rFonts w:ascii="Comfortaa" w:hAnsi="Comfortaa"/>
          <w:b/>
          <w:bCs/>
        </w:rPr>
      </w:pPr>
      <w:r w:rsidRPr="00EF017D">
        <w:rPr>
          <w:rFonts w:ascii="Comfortaa" w:hAnsi="Comfortaa"/>
          <w:b/>
          <w:bCs/>
        </w:rPr>
        <w:t>Biblioteca de Figma (Design System Library)</w:t>
      </w:r>
    </w:p>
    <w:p w14:paraId="21B09F2A" w14:textId="77777777" w:rsidR="00EF017D" w:rsidRPr="00EF017D" w:rsidRDefault="00EF017D" w:rsidP="00EF017D">
      <w:pPr>
        <w:rPr>
          <w:rFonts w:ascii="Comfortaa" w:hAnsi="Comfortaa"/>
        </w:rPr>
      </w:pPr>
      <w:r w:rsidRPr="00EF017D">
        <w:rPr>
          <w:rFonts w:ascii="Comfortaa" w:hAnsi="Comfortaa"/>
          <w:i/>
          <w:iCs/>
        </w:rPr>
        <w:t>Esto describe el "orden" de tu archivo:</w:t>
      </w:r>
    </w:p>
    <w:p w14:paraId="0FD6C0FD" w14:textId="77777777" w:rsidR="00EF017D" w:rsidRPr="00EF017D" w:rsidRDefault="00EF017D" w:rsidP="00EF017D">
      <w:pPr>
        <w:rPr>
          <w:rFonts w:ascii="Comfortaa" w:hAnsi="Comfortaa"/>
        </w:rPr>
      </w:pPr>
      <w:r w:rsidRPr="00EF017D">
        <w:rPr>
          <w:rFonts w:ascii="Comfortaa" w:hAnsi="Comfortaa"/>
          <w:b/>
          <w:bCs/>
        </w:rPr>
        <w:t>Metodología:</w:t>
      </w:r>
      <w:r w:rsidRPr="00EF017D">
        <w:rPr>
          <w:rFonts w:ascii="Comfortaa" w:hAnsi="Comfortaa"/>
        </w:rPr>
        <w:t xml:space="preserve"> Aplicación de </w:t>
      </w:r>
      <w:r w:rsidRPr="00EF017D">
        <w:rPr>
          <w:rFonts w:ascii="Comfortaa" w:hAnsi="Comfortaa"/>
          <w:b/>
          <w:bCs/>
        </w:rPr>
        <w:t>Atomic Design</w:t>
      </w:r>
      <w:r w:rsidRPr="00EF017D">
        <w:rPr>
          <w:rFonts w:ascii="Comfortaa" w:hAnsi="Comfortaa"/>
        </w:rPr>
        <w:t xml:space="preserve"> (Diseño Atómico).</w:t>
      </w:r>
    </w:p>
    <w:p w14:paraId="3CB65C43" w14:textId="77777777" w:rsidR="00EF017D" w:rsidRPr="00EF017D" w:rsidRDefault="00EF017D" w:rsidP="00EF017D">
      <w:pPr>
        <w:numPr>
          <w:ilvl w:val="0"/>
          <w:numId w:val="2"/>
        </w:numPr>
        <w:rPr>
          <w:rFonts w:ascii="Comfortaa" w:hAnsi="Comfortaa"/>
        </w:rPr>
      </w:pPr>
      <w:r w:rsidRPr="00EF017D">
        <w:rPr>
          <w:rFonts w:ascii="Comfortaa" w:hAnsi="Comfortaa"/>
          <w:b/>
          <w:bCs/>
        </w:rPr>
        <w:t>Átomos:</w:t>
      </w:r>
      <w:r w:rsidRPr="00EF017D">
        <w:rPr>
          <w:rFonts w:ascii="Comfortaa" w:hAnsi="Comfortaa"/>
        </w:rPr>
        <w:t xml:space="preserve"> Definición de colores, tipografías y espaciados (tokens).</w:t>
      </w:r>
    </w:p>
    <w:p w14:paraId="3AFE5294" w14:textId="502C63A6" w:rsidR="00EF017D" w:rsidRPr="00EF017D" w:rsidRDefault="00EF017D" w:rsidP="00EF017D">
      <w:pPr>
        <w:numPr>
          <w:ilvl w:val="0"/>
          <w:numId w:val="2"/>
        </w:numPr>
        <w:rPr>
          <w:rFonts w:ascii="Comfortaa" w:hAnsi="Comfortaa"/>
        </w:rPr>
      </w:pPr>
      <w:r w:rsidRPr="00EF017D">
        <w:rPr>
          <w:rFonts w:ascii="Comfortaa" w:hAnsi="Comfortaa"/>
          <w:b/>
          <w:bCs/>
        </w:rPr>
        <w:t>Moléculas:</w:t>
      </w:r>
      <w:r w:rsidRPr="00EF017D">
        <w:rPr>
          <w:rFonts w:ascii="Comfortaa" w:hAnsi="Comfortaa"/>
        </w:rPr>
        <w:t xml:space="preserve"> </w:t>
      </w:r>
      <w:r w:rsidR="007C0595">
        <w:rPr>
          <w:rFonts w:ascii="Comfortaa" w:hAnsi="Comfortaa"/>
        </w:rPr>
        <w:t>Se cuenta con botones</w:t>
      </w:r>
      <w:r w:rsidRPr="00EF017D">
        <w:rPr>
          <w:rFonts w:ascii="Comfortaa" w:hAnsi="Comfortaa"/>
        </w:rPr>
        <w:t xml:space="preserve"> </w:t>
      </w:r>
      <w:r w:rsidRPr="00EF017D">
        <w:rPr>
          <w:rFonts w:ascii="Comfortaa" w:hAnsi="Comfortaa"/>
          <w:i/>
          <w:iCs/>
        </w:rPr>
        <w:t>Hover, Active y Default</w:t>
      </w:r>
      <w:r w:rsidRPr="00EF017D">
        <w:rPr>
          <w:rFonts w:ascii="Comfortaa" w:hAnsi="Comfortaa"/>
        </w:rPr>
        <w:t>, campos de texto y etiquetas.</w:t>
      </w:r>
    </w:p>
    <w:p w14:paraId="49B2C23E" w14:textId="77777777" w:rsidR="00EF017D" w:rsidRPr="00EF017D" w:rsidRDefault="00EF017D" w:rsidP="00EF017D">
      <w:pPr>
        <w:numPr>
          <w:ilvl w:val="0"/>
          <w:numId w:val="2"/>
        </w:numPr>
        <w:rPr>
          <w:rFonts w:ascii="Comfortaa" w:hAnsi="Comfortaa"/>
        </w:rPr>
      </w:pPr>
      <w:r w:rsidRPr="00EF017D">
        <w:rPr>
          <w:rFonts w:ascii="Comfortaa" w:hAnsi="Comfortaa"/>
          <w:b/>
          <w:bCs/>
        </w:rPr>
        <w:t>Organismos:</w:t>
      </w:r>
      <w:r w:rsidRPr="00EF017D">
        <w:rPr>
          <w:rFonts w:ascii="Comfortaa" w:hAnsi="Comfortaa"/>
        </w:rPr>
        <w:t xml:space="preserve"> Tarjetas de cursos (Cards) y barras de navegación que se adaptan según la marca activa.</w:t>
      </w:r>
    </w:p>
    <w:p w14:paraId="69D2B37D" w14:textId="77777777" w:rsidR="00EF017D" w:rsidRDefault="00EF017D" w:rsidP="00EF017D">
      <w:pPr>
        <w:numPr>
          <w:ilvl w:val="0"/>
          <w:numId w:val="2"/>
        </w:numPr>
        <w:rPr>
          <w:rFonts w:ascii="Comfortaa" w:hAnsi="Comfortaa"/>
        </w:rPr>
      </w:pPr>
      <w:r w:rsidRPr="00EF017D">
        <w:rPr>
          <w:rFonts w:ascii="Comfortaa" w:hAnsi="Comfortaa"/>
          <w:b/>
          <w:bCs/>
        </w:rPr>
        <w:lastRenderedPageBreak/>
        <w:t>Componentes Maestros:</w:t>
      </w:r>
      <w:r w:rsidRPr="00EF017D">
        <w:rPr>
          <w:rFonts w:ascii="Comfortaa" w:hAnsi="Comfortaa"/>
        </w:rPr>
        <w:t xml:space="preserve"> El sistema utiliza componentes principales para asegurar que cualquier actualización se replique instantáneamente en todas las pantallas.</w:t>
      </w:r>
    </w:p>
    <w:p w14:paraId="543EE193" w14:textId="77777777" w:rsidR="007C0595" w:rsidRPr="00EF017D" w:rsidRDefault="007C0595" w:rsidP="007C0595">
      <w:pPr>
        <w:ind w:left="720"/>
        <w:rPr>
          <w:rFonts w:ascii="Comfortaa" w:hAnsi="Comfortaa"/>
        </w:rPr>
      </w:pPr>
    </w:p>
    <w:p w14:paraId="75002B17" w14:textId="77777777" w:rsidR="007C0595" w:rsidRPr="007C0595" w:rsidRDefault="007C0595" w:rsidP="007C0595">
      <w:pPr>
        <w:rPr>
          <w:rFonts w:ascii="Comfortaa" w:hAnsi="Comfortaa"/>
          <w:b/>
          <w:bCs/>
        </w:rPr>
      </w:pPr>
      <w:r w:rsidRPr="007C0595">
        <w:rPr>
          <w:rFonts w:ascii="Comfortaa" w:hAnsi="Comfortaa"/>
          <w:b/>
          <w:bCs/>
        </w:rPr>
        <w:t>Guía de Diseño Multibrand (Multibrand Strategy)</w:t>
      </w:r>
    </w:p>
    <w:p w14:paraId="744CDCA8" w14:textId="77777777" w:rsidR="007C0595" w:rsidRPr="007C0595" w:rsidRDefault="007C0595" w:rsidP="007C0595">
      <w:pPr>
        <w:rPr>
          <w:rFonts w:ascii="Comfortaa" w:hAnsi="Comfortaa"/>
        </w:rPr>
      </w:pPr>
      <w:r w:rsidRPr="007C0595">
        <w:rPr>
          <w:rFonts w:ascii="Comfortaa" w:hAnsi="Comfortaa"/>
          <w:b/>
          <w:bCs/>
        </w:rPr>
        <w:t>Estrategia de Escalabilidad:</w:t>
      </w:r>
      <w:r w:rsidRPr="007C0595">
        <w:rPr>
          <w:rFonts w:ascii="Comfortaa" w:hAnsi="Comfortaa"/>
        </w:rPr>
        <w:t xml:space="preserve"> El sistema permite la convivencia de múltiples marcas bajo una misma arquitectura técnica.</w:t>
      </w:r>
    </w:p>
    <w:p w14:paraId="43BA1377" w14:textId="1330336F" w:rsidR="007C0595" w:rsidRPr="007C0595" w:rsidRDefault="007C0595" w:rsidP="007C0595">
      <w:pPr>
        <w:numPr>
          <w:ilvl w:val="0"/>
          <w:numId w:val="3"/>
        </w:numPr>
        <w:rPr>
          <w:rFonts w:ascii="Comfortaa" w:hAnsi="Comfortaa"/>
        </w:rPr>
      </w:pPr>
      <w:r w:rsidRPr="007C0595">
        <w:rPr>
          <w:rFonts w:ascii="Comfortaa" w:hAnsi="Comfortaa"/>
          <w:b/>
          <w:bCs/>
        </w:rPr>
        <w:t>Modern Academy (Marca A):</w:t>
      </w:r>
      <w:r w:rsidRPr="007C0595">
        <w:rPr>
          <w:rFonts w:ascii="Comfortaa" w:hAnsi="Comfortaa"/>
        </w:rPr>
        <w:t xml:space="preserve"> Uso de esquinas rectas </w:t>
      </w:r>
      <w:r>
        <w:rPr>
          <w:rFonts w:ascii="Comfortaa" w:hAnsi="Comfortaa"/>
        </w:rPr>
        <w:t>completas</w:t>
      </w:r>
      <w:r w:rsidRPr="007C0595">
        <w:rPr>
          <w:rFonts w:ascii="Comfortaa" w:hAnsi="Comfortaa"/>
        </w:rPr>
        <w:t xml:space="preserve"> y jerarquías visuales sobrias.</w:t>
      </w:r>
    </w:p>
    <w:p w14:paraId="54898E93" w14:textId="5DD225B9" w:rsidR="007C0595" w:rsidRPr="007C0595" w:rsidRDefault="007C0595" w:rsidP="007C0595">
      <w:pPr>
        <w:numPr>
          <w:ilvl w:val="0"/>
          <w:numId w:val="3"/>
        </w:numPr>
        <w:rPr>
          <w:rFonts w:ascii="Comfortaa" w:hAnsi="Comfortaa"/>
        </w:rPr>
      </w:pPr>
      <w:r w:rsidRPr="007C0595">
        <w:rPr>
          <w:rFonts w:ascii="Comfortaa" w:hAnsi="Comfortaa"/>
          <w:b/>
          <w:bCs/>
        </w:rPr>
        <w:t>Creative Kids (Marca B):</w:t>
      </w:r>
      <w:r w:rsidRPr="007C0595">
        <w:rPr>
          <w:rFonts w:ascii="Comfortaa" w:hAnsi="Comfortaa"/>
        </w:rPr>
        <w:t xml:space="preserve"> Implementación de esquinas redondeadas para una interfaz más orgánica y accesible para niños.</w:t>
      </w:r>
    </w:p>
    <w:p w14:paraId="3C2F8F25" w14:textId="4026B10A" w:rsidR="007C0595" w:rsidRDefault="007C0595" w:rsidP="007C0595">
      <w:pPr>
        <w:numPr>
          <w:ilvl w:val="0"/>
          <w:numId w:val="3"/>
        </w:numPr>
        <w:rPr>
          <w:rFonts w:ascii="Comfortaa" w:hAnsi="Comfortaa"/>
        </w:rPr>
      </w:pPr>
      <w:r w:rsidRPr="007C0595">
        <w:rPr>
          <w:rFonts w:ascii="Comfortaa" w:hAnsi="Comfortaa"/>
          <w:b/>
          <w:bCs/>
        </w:rPr>
        <w:t>Impacto:</w:t>
      </w:r>
      <w:r w:rsidRPr="007C0595">
        <w:rPr>
          <w:rFonts w:ascii="Comfortaa" w:hAnsi="Comfortaa"/>
        </w:rPr>
        <w:t xml:space="preserve"> Esta estructura permite lanzar nuevas sub-marcas en tiempo récord, reduciendo el trabajo de diseño</w:t>
      </w:r>
      <w:r>
        <w:rPr>
          <w:rFonts w:ascii="Comfortaa" w:hAnsi="Comfortaa"/>
        </w:rPr>
        <w:t>.</w:t>
      </w:r>
    </w:p>
    <w:p w14:paraId="2D8321DE" w14:textId="77777777" w:rsidR="007C0595" w:rsidRPr="007C0595" w:rsidRDefault="007C0595" w:rsidP="007C0595">
      <w:pPr>
        <w:ind w:left="720"/>
        <w:rPr>
          <w:rFonts w:ascii="Comfortaa" w:hAnsi="Comfortaa"/>
        </w:rPr>
      </w:pPr>
    </w:p>
    <w:p w14:paraId="74E4BFB0" w14:textId="338E285C" w:rsidR="007C0595" w:rsidRPr="007C0595" w:rsidRDefault="007C0595" w:rsidP="007C0595">
      <w:pPr>
        <w:rPr>
          <w:rFonts w:ascii="Comfortaa" w:hAnsi="Comfortaa"/>
          <w:b/>
          <w:bCs/>
        </w:rPr>
      </w:pPr>
      <w:r w:rsidRPr="007C0595">
        <w:rPr>
          <w:rFonts w:ascii="Segoe UI Emoji" w:hAnsi="Segoe UI Emoji" w:cs="Segoe UI Emoji"/>
          <w:b/>
          <w:bCs/>
        </w:rPr>
        <w:t>🏛️</w:t>
      </w:r>
      <w:r w:rsidRPr="007C0595">
        <w:rPr>
          <w:rFonts w:ascii="Comfortaa" w:hAnsi="Comfortaa"/>
          <w:b/>
          <w:bCs/>
        </w:rPr>
        <w:t xml:space="preserve"> Sistema de Gobernanza (Governance System)</w:t>
      </w:r>
    </w:p>
    <w:p w14:paraId="069ACAF0" w14:textId="77777777" w:rsidR="007C0595" w:rsidRPr="007C0595" w:rsidRDefault="007C0595" w:rsidP="007C0595">
      <w:pPr>
        <w:rPr>
          <w:rFonts w:ascii="Comfortaa" w:hAnsi="Comfortaa"/>
        </w:rPr>
      </w:pPr>
      <w:r w:rsidRPr="007C0595">
        <w:rPr>
          <w:rFonts w:ascii="Comfortaa" w:hAnsi="Comfortaa"/>
        </w:rPr>
        <w:t>La gobernanza define cómo el sistema vive, crece y se mantiene. Sin reglas, el diseño se desordena con el tiempo.</w:t>
      </w:r>
    </w:p>
    <w:p w14:paraId="7B68005F" w14:textId="77777777" w:rsidR="007C0595" w:rsidRPr="007C0595" w:rsidRDefault="007C0595" w:rsidP="007C0595">
      <w:pPr>
        <w:rPr>
          <w:rFonts w:ascii="Comfortaa" w:hAnsi="Comfortaa"/>
          <w:b/>
          <w:bCs/>
        </w:rPr>
      </w:pPr>
      <w:r w:rsidRPr="007C0595">
        <w:rPr>
          <w:rFonts w:ascii="Comfortaa" w:hAnsi="Comfortaa"/>
          <w:b/>
          <w:bCs/>
        </w:rPr>
        <w:t>Modelo de Contribución</w:t>
      </w:r>
    </w:p>
    <w:p w14:paraId="5FE33CA3" w14:textId="77777777" w:rsidR="007C0595" w:rsidRPr="007C0595" w:rsidRDefault="007C0595" w:rsidP="007C0595">
      <w:pPr>
        <w:numPr>
          <w:ilvl w:val="0"/>
          <w:numId w:val="5"/>
        </w:numPr>
        <w:rPr>
          <w:rFonts w:ascii="Comfortaa" w:hAnsi="Comfortaa"/>
        </w:rPr>
      </w:pPr>
      <w:r w:rsidRPr="007C0595">
        <w:rPr>
          <w:rFonts w:ascii="Comfortaa" w:hAnsi="Comfortaa"/>
          <w:b/>
          <w:bCs/>
        </w:rPr>
        <w:t xml:space="preserve">Centralizado: </w:t>
      </w:r>
      <w:r w:rsidRPr="007C0595">
        <w:rPr>
          <w:rFonts w:ascii="Comfortaa" w:hAnsi="Comfortaa"/>
        </w:rPr>
        <w:t>Existe una "Biblioteca Núcleo" en Figma controlada por el diseñador líder. Cualquier cambio en los componentes maestros (botones, tipografía, inputs) se realiza en este archivo central.</w:t>
      </w:r>
    </w:p>
    <w:p w14:paraId="2B9A2A6F" w14:textId="77777777" w:rsidR="007C0595" w:rsidRPr="007C0595" w:rsidRDefault="007C0595" w:rsidP="007C0595">
      <w:pPr>
        <w:numPr>
          <w:ilvl w:val="0"/>
          <w:numId w:val="5"/>
        </w:numPr>
        <w:rPr>
          <w:rFonts w:ascii="Comfortaa" w:hAnsi="Comfortaa"/>
          <w:b/>
          <w:bCs/>
        </w:rPr>
      </w:pPr>
      <w:r w:rsidRPr="007C0595">
        <w:rPr>
          <w:rFonts w:ascii="Comfortaa" w:hAnsi="Comfortaa"/>
          <w:b/>
          <w:bCs/>
        </w:rPr>
        <w:t xml:space="preserve">Solicitud de Cambios: </w:t>
      </w:r>
      <w:r w:rsidRPr="007C0595">
        <w:rPr>
          <w:rFonts w:ascii="Comfortaa" w:hAnsi="Comfortaa"/>
        </w:rPr>
        <w:t>Si un equipo necesita un componente nuevo, se evalúa si es una variación de uno existente o un organismo nuevo. Esto evita la duplicidad de elementos.</w:t>
      </w:r>
    </w:p>
    <w:p w14:paraId="545AA968" w14:textId="77777777" w:rsidR="007C0595" w:rsidRPr="007C0595" w:rsidRDefault="007C0595" w:rsidP="007C0595">
      <w:pPr>
        <w:rPr>
          <w:rFonts w:ascii="Comfortaa" w:hAnsi="Comfortaa"/>
          <w:b/>
          <w:bCs/>
        </w:rPr>
      </w:pPr>
      <w:r w:rsidRPr="007C0595">
        <w:rPr>
          <w:rFonts w:ascii="Comfortaa" w:hAnsi="Comfortaa"/>
          <w:b/>
          <w:bCs/>
        </w:rPr>
        <w:t>Ciclo de Vida del Componente</w:t>
      </w:r>
    </w:p>
    <w:p w14:paraId="3521E6C1" w14:textId="77777777" w:rsidR="007C0595" w:rsidRPr="007C0595" w:rsidRDefault="007C0595" w:rsidP="007C0595">
      <w:pPr>
        <w:numPr>
          <w:ilvl w:val="0"/>
          <w:numId w:val="6"/>
        </w:numPr>
        <w:rPr>
          <w:rFonts w:ascii="Comfortaa" w:hAnsi="Comfortaa"/>
        </w:rPr>
      </w:pPr>
      <w:r w:rsidRPr="007C0595">
        <w:rPr>
          <w:rFonts w:ascii="Comfortaa" w:hAnsi="Comfortaa"/>
          <w:b/>
          <w:bCs/>
        </w:rPr>
        <w:t xml:space="preserve">Propuesta: </w:t>
      </w:r>
      <w:r w:rsidRPr="007C0595">
        <w:rPr>
          <w:rFonts w:ascii="Comfortaa" w:hAnsi="Comfortaa"/>
        </w:rPr>
        <w:t>Se identifica una necesidad en el producto (ej. un nuevo tipo de tarjeta).</w:t>
      </w:r>
    </w:p>
    <w:p w14:paraId="709E4A22" w14:textId="77777777" w:rsidR="007C0595" w:rsidRPr="007C0595" w:rsidRDefault="007C0595" w:rsidP="007C0595">
      <w:pPr>
        <w:numPr>
          <w:ilvl w:val="0"/>
          <w:numId w:val="6"/>
        </w:numPr>
        <w:rPr>
          <w:rFonts w:ascii="Comfortaa" w:hAnsi="Comfortaa"/>
        </w:rPr>
      </w:pPr>
      <w:r w:rsidRPr="007C0595">
        <w:rPr>
          <w:rFonts w:ascii="Comfortaa" w:hAnsi="Comfortaa"/>
          <w:b/>
          <w:bCs/>
        </w:rPr>
        <w:t xml:space="preserve">Diseño y Testeo: </w:t>
      </w:r>
      <w:r w:rsidRPr="007C0595">
        <w:rPr>
          <w:rFonts w:ascii="Comfortaa" w:hAnsi="Comfortaa"/>
        </w:rPr>
        <w:t>Se diseña siguiendo los tokens de la marca (azul/naranja) y se prueba la accesibilidad.</w:t>
      </w:r>
    </w:p>
    <w:p w14:paraId="038EFA42" w14:textId="77777777" w:rsidR="007C0595" w:rsidRPr="007C0595" w:rsidRDefault="007C0595" w:rsidP="007C0595">
      <w:pPr>
        <w:numPr>
          <w:ilvl w:val="0"/>
          <w:numId w:val="6"/>
        </w:numPr>
        <w:rPr>
          <w:rFonts w:ascii="Comfortaa" w:hAnsi="Comfortaa"/>
        </w:rPr>
      </w:pPr>
      <w:r w:rsidRPr="007C0595">
        <w:rPr>
          <w:rFonts w:ascii="Comfortaa" w:hAnsi="Comfortaa"/>
          <w:b/>
          <w:bCs/>
        </w:rPr>
        <w:t xml:space="preserve">Documentación: </w:t>
      </w:r>
      <w:r w:rsidRPr="007C0595">
        <w:rPr>
          <w:rFonts w:ascii="Comfortaa" w:hAnsi="Comfortaa"/>
        </w:rPr>
        <w:t>Se añaden las reglas de uso (cuándo usarlo y cuándo no).</w:t>
      </w:r>
    </w:p>
    <w:p w14:paraId="1F236BDA" w14:textId="77777777" w:rsidR="007C0595" w:rsidRPr="007C0595" w:rsidRDefault="007C0595" w:rsidP="007C0595">
      <w:pPr>
        <w:numPr>
          <w:ilvl w:val="0"/>
          <w:numId w:val="6"/>
        </w:numPr>
        <w:rPr>
          <w:rFonts w:ascii="Comfortaa" w:hAnsi="Comfortaa"/>
        </w:rPr>
      </w:pPr>
      <w:r w:rsidRPr="007C0595">
        <w:rPr>
          <w:rFonts w:ascii="Comfortaa" w:hAnsi="Comfortaa"/>
          <w:b/>
          <w:bCs/>
        </w:rPr>
        <w:lastRenderedPageBreak/>
        <w:t xml:space="preserve">Publicación: </w:t>
      </w:r>
      <w:r w:rsidRPr="007C0595">
        <w:rPr>
          <w:rFonts w:ascii="Comfortaa" w:hAnsi="Comfortaa"/>
        </w:rPr>
        <w:t>Se sube a la biblioteca principal y se notifica al equipo de desarrollo.</w:t>
      </w:r>
    </w:p>
    <w:p w14:paraId="2CED54AD" w14:textId="77777777" w:rsidR="007C0595" w:rsidRPr="007C0595" w:rsidRDefault="007C0595" w:rsidP="007C0595">
      <w:pPr>
        <w:rPr>
          <w:rFonts w:ascii="Comfortaa" w:hAnsi="Comfortaa"/>
          <w:b/>
          <w:bCs/>
        </w:rPr>
      </w:pPr>
      <w:r w:rsidRPr="007C0595">
        <w:rPr>
          <w:rFonts w:ascii="Comfortaa" w:hAnsi="Comfortaa"/>
          <w:b/>
          <w:bCs/>
        </w:rPr>
        <w:t>Control de Versiones y Handoff</w:t>
      </w:r>
    </w:p>
    <w:p w14:paraId="27D63974" w14:textId="77777777" w:rsidR="007C0595" w:rsidRPr="007C0595" w:rsidRDefault="007C0595" w:rsidP="007C0595">
      <w:pPr>
        <w:numPr>
          <w:ilvl w:val="0"/>
          <w:numId w:val="7"/>
        </w:numPr>
        <w:rPr>
          <w:rFonts w:ascii="Comfortaa" w:hAnsi="Comfortaa"/>
          <w:b/>
          <w:bCs/>
        </w:rPr>
      </w:pPr>
      <w:r w:rsidRPr="007C0595">
        <w:rPr>
          <w:rFonts w:ascii="Comfortaa" w:hAnsi="Comfortaa"/>
          <w:b/>
          <w:bCs/>
        </w:rPr>
        <w:t xml:space="preserve">Nomenclatura: </w:t>
      </w:r>
      <w:r w:rsidRPr="007C0595">
        <w:rPr>
          <w:rFonts w:ascii="Comfortaa" w:hAnsi="Comfortaa"/>
        </w:rPr>
        <w:t>Se utiliza la convención Categoría / Componente / Estado (Ej: Buttons / Primary / Hover).</w:t>
      </w:r>
    </w:p>
    <w:p w14:paraId="6066F15A" w14:textId="77777777" w:rsidR="007C0595" w:rsidRPr="007C0595" w:rsidRDefault="007C0595" w:rsidP="007C0595">
      <w:pPr>
        <w:numPr>
          <w:ilvl w:val="0"/>
          <w:numId w:val="7"/>
        </w:numPr>
        <w:rPr>
          <w:rFonts w:ascii="Comfortaa" w:hAnsi="Comfortaa"/>
        </w:rPr>
      </w:pPr>
      <w:r w:rsidRPr="007C0595">
        <w:rPr>
          <w:rFonts w:ascii="Comfortaa" w:hAnsi="Comfortaa"/>
          <w:b/>
          <w:bCs/>
        </w:rPr>
        <w:t xml:space="preserve">Sincronización: </w:t>
      </w:r>
      <w:r w:rsidRPr="007C0595">
        <w:rPr>
          <w:rFonts w:ascii="Comfortaa" w:hAnsi="Comfortaa"/>
        </w:rPr>
        <w:t>Uso de herramientas de inspección para que los desarrolladores vean los tokens (colores y espaciados) exactos sin margen de error.</w:t>
      </w:r>
    </w:p>
    <w:p w14:paraId="1B90A0B4" w14:textId="5D0F8D89" w:rsidR="009D0844" w:rsidRPr="009D0844" w:rsidRDefault="009D0844" w:rsidP="009D0844">
      <w:pPr>
        <w:rPr>
          <w:rFonts w:ascii="Comfortaa" w:hAnsi="Comfortaa"/>
          <w:b/>
          <w:bCs/>
        </w:rPr>
      </w:pPr>
      <w:r w:rsidRPr="009D0844">
        <w:rPr>
          <w:rFonts w:ascii="Comfortaa" w:hAnsi="Comfortaa"/>
          <w:b/>
          <w:bCs/>
        </w:rPr>
        <w:t xml:space="preserve">Guía de Accesibilidad e Inclusión </w:t>
      </w:r>
    </w:p>
    <w:p w14:paraId="27C46733" w14:textId="77777777" w:rsidR="009D0844" w:rsidRPr="009D0844" w:rsidRDefault="009D0844" w:rsidP="009D0844">
      <w:pPr>
        <w:rPr>
          <w:rFonts w:ascii="Comfortaa" w:hAnsi="Comfortaa"/>
          <w:b/>
          <w:bCs/>
        </w:rPr>
      </w:pPr>
      <w:r w:rsidRPr="009D0844">
        <w:rPr>
          <w:rFonts w:ascii="Comfortaa" w:hAnsi="Comfortaa"/>
          <w:b/>
          <w:bCs/>
        </w:rPr>
        <w:t>Percepción Visual (Contraste)</w:t>
      </w:r>
    </w:p>
    <w:p w14:paraId="34B7DFC7" w14:textId="77777777" w:rsidR="009D0844" w:rsidRPr="009D0844" w:rsidRDefault="009D0844" w:rsidP="009D0844">
      <w:pPr>
        <w:numPr>
          <w:ilvl w:val="0"/>
          <w:numId w:val="8"/>
        </w:numPr>
        <w:rPr>
          <w:rFonts w:ascii="Comfortaa" w:hAnsi="Comfortaa"/>
        </w:rPr>
      </w:pPr>
      <w:r w:rsidRPr="009D0844">
        <w:rPr>
          <w:rFonts w:ascii="Comfortaa" w:hAnsi="Comfortaa"/>
          <w:b/>
          <w:bCs/>
        </w:rPr>
        <w:t>Estándar WCAG 2.1:</w:t>
      </w:r>
      <w:r w:rsidRPr="009D0844">
        <w:rPr>
          <w:rFonts w:ascii="Comfortaa" w:hAnsi="Comfortaa"/>
        </w:rPr>
        <w:t xml:space="preserve"> Todos los textos sobre fondos (tanto en el azul de </w:t>
      </w:r>
      <w:r w:rsidRPr="009D0844">
        <w:rPr>
          <w:rFonts w:ascii="Comfortaa" w:hAnsi="Comfortaa"/>
          <w:i/>
          <w:iCs/>
        </w:rPr>
        <w:t>Modern Academy</w:t>
      </w:r>
      <w:r w:rsidRPr="009D0844">
        <w:rPr>
          <w:rFonts w:ascii="Comfortaa" w:hAnsi="Comfortaa"/>
        </w:rPr>
        <w:t xml:space="preserve"> como en el naranja de </w:t>
      </w:r>
      <w:r w:rsidRPr="009D0844">
        <w:rPr>
          <w:rFonts w:ascii="Comfortaa" w:hAnsi="Comfortaa"/>
          <w:i/>
          <w:iCs/>
        </w:rPr>
        <w:t>Creative Kids</w:t>
      </w:r>
      <w:r w:rsidRPr="009D0844">
        <w:rPr>
          <w:rFonts w:ascii="Comfortaa" w:hAnsi="Comfortaa"/>
        </w:rPr>
        <w:t xml:space="preserve">) cumplen con un ratio de contraste mínimo de </w:t>
      </w:r>
      <w:r w:rsidRPr="009D0844">
        <w:rPr>
          <w:rFonts w:ascii="Comfortaa" w:hAnsi="Comfortaa"/>
          <w:b/>
          <w:bCs/>
        </w:rPr>
        <w:t>4.5:1</w:t>
      </w:r>
      <w:r w:rsidRPr="009D0844">
        <w:rPr>
          <w:rFonts w:ascii="Comfortaa" w:hAnsi="Comfortaa"/>
        </w:rPr>
        <w:t xml:space="preserve"> para texto normal y </w:t>
      </w:r>
      <w:r w:rsidRPr="009D0844">
        <w:rPr>
          <w:rFonts w:ascii="Comfortaa" w:hAnsi="Comfortaa"/>
          <w:b/>
          <w:bCs/>
        </w:rPr>
        <w:t>3:1</w:t>
      </w:r>
      <w:r w:rsidRPr="009D0844">
        <w:rPr>
          <w:rFonts w:ascii="Comfortaa" w:hAnsi="Comfortaa"/>
        </w:rPr>
        <w:t xml:space="preserve"> para texto grande.</w:t>
      </w:r>
    </w:p>
    <w:p w14:paraId="0D109D61" w14:textId="77777777" w:rsidR="009D0844" w:rsidRPr="009D0844" w:rsidRDefault="009D0844" w:rsidP="009D0844">
      <w:pPr>
        <w:numPr>
          <w:ilvl w:val="0"/>
          <w:numId w:val="8"/>
        </w:numPr>
        <w:rPr>
          <w:rFonts w:ascii="Comfortaa" w:hAnsi="Comfortaa"/>
        </w:rPr>
      </w:pPr>
      <w:r w:rsidRPr="009D0844">
        <w:rPr>
          <w:rFonts w:ascii="Comfortaa" w:hAnsi="Comfortaa"/>
          <w:b/>
          <w:bCs/>
        </w:rPr>
        <w:t>Uso del Color:</w:t>
      </w:r>
      <w:r w:rsidRPr="009D0844">
        <w:rPr>
          <w:rFonts w:ascii="Comfortaa" w:hAnsi="Comfortaa"/>
        </w:rPr>
        <w:t xml:space="preserve"> El color nunca es el único medio para transmitir información. Los estados de error o éxito van acompañados de iconos o etiquetas de texto para usuarios con daltonismo.</w:t>
      </w:r>
    </w:p>
    <w:p w14:paraId="51723BAC" w14:textId="77777777" w:rsidR="009D0844" w:rsidRPr="009D0844" w:rsidRDefault="009D0844" w:rsidP="009D0844">
      <w:pPr>
        <w:rPr>
          <w:rFonts w:ascii="Comfortaa" w:hAnsi="Comfortaa"/>
          <w:b/>
          <w:bCs/>
        </w:rPr>
      </w:pPr>
      <w:r w:rsidRPr="009D0844">
        <w:rPr>
          <w:rFonts w:ascii="Comfortaa" w:hAnsi="Comfortaa"/>
          <w:b/>
          <w:bCs/>
        </w:rPr>
        <w:t>Navegación e Interacción</w:t>
      </w:r>
    </w:p>
    <w:p w14:paraId="2668207C" w14:textId="77777777" w:rsidR="009D0844" w:rsidRPr="009D0844" w:rsidRDefault="009D0844" w:rsidP="009D0844">
      <w:pPr>
        <w:numPr>
          <w:ilvl w:val="0"/>
          <w:numId w:val="9"/>
        </w:numPr>
        <w:rPr>
          <w:rFonts w:ascii="Comfortaa" w:hAnsi="Comfortaa"/>
        </w:rPr>
      </w:pPr>
      <w:r w:rsidRPr="009D0844">
        <w:rPr>
          <w:rFonts w:ascii="Comfortaa" w:hAnsi="Comfortaa"/>
          <w:b/>
          <w:bCs/>
        </w:rPr>
        <w:t>Áreas de Clic (Touch Targets):</w:t>
      </w:r>
      <w:r w:rsidRPr="009D0844">
        <w:rPr>
          <w:rFonts w:ascii="Comfortaa" w:hAnsi="Comfortaa"/>
        </w:rPr>
        <w:t xml:space="preserve"> Todos los botones y elementos interactivos tienen un tamaño mínimo de </w:t>
      </w:r>
      <w:r w:rsidRPr="009D0844">
        <w:rPr>
          <w:rFonts w:ascii="Comfortaa" w:hAnsi="Comfortaa"/>
          <w:b/>
          <w:bCs/>
        </w:rPr>
        <w:t>44x44 píxeles</w:t>
      </w:r>
      <w:r w:rsidRPr="009D0844">
        <w:rPr>
          <w:rFonts w:ascii="Comfortaa" w:hAnsi="Comfortaa"/>
        </w:rPr>
        <w:t xml:space="preserve">, facilitando el uso para personas con movilidad reducida o niños en la versión </w:t>
      </w:r>
      <w:r w:rsidRPr="009D0844">
        <w:rPr>
          <w:rFonts w:ascii="Comfortaa" w:hAnsi="Comfortaa"/>
          <w:i/>
          <w:iCs/>
        </w:rPr>
        <w:t>Creative Kids</w:t>
      </w:r>
      <w:r w:rsidRPr="009D0844">
        <w:rPr>
          <w:rFonts w:ascii="Comfortaa" w:hAnsi="Comfortaa"/>
        </w:rPr>
        <w:t>.</w:t>
      </w:r>
    </w:p>
    <w:p w14:paraId="03B2F736" w14:textId="77777777" w:rsidR="009D0844" w:rsidRPr="009D0844" w:rsidRDefault="009D0844" w:rsidP="009D0844">
      <w:pPr>
        <w:numPr>
          <w:ilvl w:val="0"/>
          <w:numId w:val="9"/>
        </w:numPr>
        <w:rPr>
          <w:rFonts w:ascii="Comfortaa" w:hAnsi="Comfortaa"/>
        </w:rPr>
      </w:pPr>
      <w:r w:rsidRPr="009D0844">
        <w:rPr>
          <w:rFonts w:ascii="Comfortaa" w:hAnsi="Comfortaa"/>
          <w:b/>
          <w:bCs/>
        </w:rPr>
        <w:t>Jerarquía Tipográfica:</w:t>
      </w:r>
      <w:r w:rsidRPr="009D0844">
        <w:rPr>
          <w:rFonts w:ascii="Comfortaa" w:hAnsi="Comfortaa"/>
        </w:rPr>
        <w:t xml:space="preserve"> El uso de etiquetas H1, H2 y Body es consistente, permitiendo que los lectores de pantalla (screen readers) interpreten la importancia de la información correctamente.</w:t>
      </w:r>
    </w:p>
    <w:p w14:paraId="03C29502" w14:textId="77777777" w:rsidR="009D0844" w:rsidRPr="009D0844" w:rsidRDefault="009D0844" w:rsidP="009D0844">
      <w:pPr>
        <w:rPr>
          <w:rFonts w:ascii="Comfortaa" w:hAnsi="Comfortaa"/>
          <w:b/>
          <w:bCs/>
        </w:rPr>
      </w:pPr>
      <w:r w:rsidRPr="009D0844">
        <w:rPr>
          <w:rFonts w:ascii="Comfortaa" w:hAnsi="Comfortaa"/>
          <w:b/>
          <w:bCs/>
        </w:rPr>
        <w:t>Inclusión Cognitiva</w:t>
      </w:r>
    </w:p>
    <w:p w14:paraId="5ADB1EA7" w14:textId="77777777" w:rsidR="009D0844" w:rsidRPr="009D0844" w:rsidRDefault="009D0844" w:rsidP="009D0844">
      <w:pPr>
        <w:numPr>
          <w:ilvl w:val="0"/>
          <w:numId w:val="10"/>
        </w:numPr>
        <w:rPr>
          <w:rFonts w:ascii="Comfortaa" w:hAnsi="Comfortaa"/>
        </w:rPr>
      </w:pPr>
      <w:r w:rsidRPr="009D0844">
        <w:rPr>
          <w:rFonts w:ascii="Comfortaa" w:hAnsi="Comfortaa"/>
          <w:b/>
          <w:bCs/>
        </w:rPr>
        <w:t>Lenguaje Claro:</w:t>
      </w:r>
      <w:r w:rsidRPr="009D0844">
        <w:rPr>
          <w:rFonts w:ascii="Comfortaa" w:hAnsi="Comfortaa"/>
        </w:rPr>
        <w:t xml:space="preserve"> Interfaces limpias con espacios en blanco (whitespace) generosos para reducir la carga cognitiva y ayudar a la concentración del estudiante.</w:t>
      </w:r>
    </w:p>
    <w:p w14:paraId="2333DDF6" w14:textId="77777777" w:rsidR="009D0844" w:rsidRPr="009D0844" w:rsidRDefault="009D0844" w:rsidP="009D0844">
      <w:pPr>
        <w:numPr>
          <w:ilvl w:val="0"/>
          <w:numId w:val="10"/>
        </w:numPr>
        <w:rPr>
          <w:rFonts w:ascii="Comfortaa" w:hAnsi="Comfortaa"/>
        </w:rPr>
      </w:pPr>
      <w:r w:rsidRPr="009D0844">
        <w:rPr>
          <w:rFonts w:ascii="Comfortaa" w:hAnsi="Comfortaa"/>
          <w:b/>
          <w:bCs/>
        </w:rPr>
        <w:t>Predictibilidad:</w:t>
      </w:r>
      <w:r w:rsidRPr="009D0844">
        <w:rPr>
          <w:rFonts w:ascii="Comfortaa" w:hAnsi="Comfortaa"/>
        </w:rPr>
        <w:t xml:space="preserve"> Los elementos de navegación (menús y botones de cierre) están siempre en el mismo lugar, creando un entorno seguro y predecible.</w:t>
      </w:r>
    </w:p>
    <w:p w14:paraId="6A753920" w14:textId="304C9D3D" w:rsidR="00EF017D" w:rsidRPr="00FA2830" w:rsidRDefault="00EF017D">
      <w:pPr>
        <w:rPr>
          <w:rFonts w:ascii="Comfortaa" w:hAnsi="Comfortaa"/>
        </w:rPr>
      </w:pPr>
    </w:p>
    <w:sectPr w:rsidR="00EF017D" w:rsidRPr="00FA28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fortaa">
    <w:panose1 w:val="00000500000000000000"/>
    <w:charset w:val="00"/>
    <w:family w:val="auto"/>
    <w:pitch w:val="variable"/>
    <w:sig w:usb0="2000028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490A"/>
    <w:multiLevelType w:val="multilevel"/>
    <w:tmpl w:val="B250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D250A"/>
    <w:multiLevelType w:val="multilevel"/>
    <w:tmpl w:val="402C2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F012CD"/>
    <w:multiLevelType w:val="multilevel"/>
    <w:tmpl w:val="F970F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0F03B0"/>
    <w:multiLevelType w:val="multilevel"/>
    <w:tmpl w:val="4982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D432A"/>
    <w:multiLevelType w:val="multilevel"/>
    <w:tmpl w:val="B596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151894"/>
    <w:multiLevelType w:val="multilevel"/>
    <w:tmpl w:val="5B2C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9B51B1"/>
    <w:multiLevelType w:val="multilevel"/>
    <w:tmpl w:val="5E56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151CDF"/>
    <w:multiLevelType w:val="multilevel"/>
    <w:tmpl w:val="AE90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4C7426"/>
    <w:multiLevelType w:val="multilevel"/>
    <w:tmpl w:val="5270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B06F63"/>
    <w:multiLevelType w:val="multilevel"/>
    <w:tmpl w:val="1316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278716">
    <w:abstractNumId w:val="7"/>
  </w:num>
  <w:num w:numId="2" w16cid:durableId="1138453071">
    <w:abstractNumId w:val="0"/>
  </w:num>
  <w:num w:numId="3" w16cid:durableId="201787722">
    <w:abstractNumId w:val="8"/>
  </w:num>
  <w:num w:numId="4" w16cid:durableId="1270548973">
    <w:abstractNumId w:val="2"/>
  </w:num>
  <w:num w:numId="5" w16cid:durableId="760876793">
    <w:abstractNumId w:val="5"/>
  </w:num>
  <w:num w:numId="6" w16cid:durableId="2145073356">
    <w:abstractNumId w:val="1"/>
  </w:num>
  <w:num w:numId="7" w16cid:durableId="1746414424">
    <w:abstractNumId w:val="4"/>
  </w:num>
  <w:num w:numId="8" w16cid:durableId="1786997807">
    <w:abstractNumId w:val="9"/>
  </w:num>
  <w:num w:numId="9" w16cid:durableId="72513299">
    <w:abstractNumId w:val="3"/>
  </w:num>
  <w:num w:numId="10" w16cid:durableId="18947786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262"/>
    <w:rsid w:val="001A3A9B"/>
    <w:rsid w:val="00417DAC"/>
    <w:rsid w:val="007C0595"/>
    <w:rsid w:val="009D0844"/>
    <w:rsid w:val="00CF0262"/>
    <w:rsid w:val="00EF017D"/>
    <w:rsid w:val="00F8199C"/>
    <w:rsid w:val="00FA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3B669"/>
  <w15:chartTrackingRefBased/>
  <w15:docId w15:val="{F43EEF3B-0AF1-42C2-9198-2B048B5F7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0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0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02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0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02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0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0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0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0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02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02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02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02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02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02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02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02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02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0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0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0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0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0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02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02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02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02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02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02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3</Pages>
  <Words>669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Andrea Badillo Ramírez</dc:creator>
  <cp:keywords/>
  <dc:description/>
  <cp:lastModifiedBy>Paula Andrea Badillo Ramírez</cp:lastModifiedBy>
  <cp:revision>2</cp:revision>
  <dcterms:created xsi:type="dcterms:W3CDTF">2026-04-17T21:20:00Z</dcterms:created>
  <dcterms:modified xsi:type="dcterms:W3CDTF">2026-04-18T00:34:00Z</dcterms:modified>
</cp:coreProperties>
</file>