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EVIDENCIA DE PRUEBAS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9"/>
        <w:gridCol w:w="1800"/>
        <w:gridCol w:w="1560"/>
        <w:gridCol w:w="1561"/>
        <w:gridCol w:w="1553"/>
        <w:gridCol w:w="7"/>
        <w:gridCol w:w="1560"/>
        <w:tblGridChange w:id="0">
          <w:tblGrid>
            <w:gridCol w:w="1319"/>
            <w:gridCol w:w="1800"/>
            <w:gridCol w:w="1560"/>
            <w:gridCol w:w="1561"/>
            <w:gridCol w:w="1553"/>
            <w:gridCol w:w="7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16/05/2026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1.0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Plataforma: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Postman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URL: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Postman: http://localhost:8080/api/communities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Pasa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Resumen: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Consultar información desde la API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Defecto: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Tester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Jorge Enrique Briches 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1.-Seleccionar la petición y la ruta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37375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373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Petición: GET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Ruta: http://localhost:8080/api/communities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2.- Seleccionar la Autenticación y escribir el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6453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  <w:t xml:space="preserve">: bearer token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  <w:t xml:space="preserve">: eyJhbGciOiJIUzI1NiJ9.eyJzdWIiOiJ1c2VyQHRhbGVudGNpcmNsZS5jb20iLCJyb2xlcyI6WyJST0xFX1VTRVIiXSwiaWF0IjoxNzc4ODg0NjI0LCJleHAiOjE3Nzg5NzEwMjR9.akqVltN9k6q7L2djpnTQLCJCKK4ovEIMJt5aRegpo20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 </w:t>
            </w:r>
            <w:r w:rsidDel="00000000" w:rsidR="00000000" w:rsidRPr="00000000">
              <w:rPr>
                <w:rtl w:val="0"/>
              </w:rPr>
              <w:t xml:space="preserve">el token dura 24 horas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3.- Ejecutar la petición en el recurso comunidades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8866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8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Código: 200 ok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Nota: las comunidades se muestran correctamente 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4.- Ejecutar la petición en el recurso usuarios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6453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Código: 200 ok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Nota 1: el token se comparte al elegir de nuevo la autentificación 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Nota 2: los usuarios se muestran correctamente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mM8ZYKsecCumixAp0itZfPI35Q==">CgMxLjA4AHIhMWx4eUQ4ai1hdnc2N2U2Zmg2cWxXU250T3VnbWJRbFhX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