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EVIDENCIA DE PRUEBAS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9"/>
        <w:gridCol w:w="1800"/>
        <w:gridCol w:w="1560"/>
        <w:gridCol w:w="1561"/>
        <w:gridCol w:w="1553"/>
        <w:gridCol w:w="7"/>
        <w:gridCol w:w="1560"/>
        <w:tblGridChange w:id="0">
          <w:tblGrid>
            <w:gridCol w:w="1319"/>
            <w:gridCol w:w="1800"/>
            <w:gridCol w:w="1560"/>
            <w:gridCol w:w="1561"/>
            <w:gridCol w:w="1553"/>
            <w:gridCol w:w="7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17/05/2026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1.0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Plataforma: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Web/Postman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URL: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http://localhost:8080/api/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Pasa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Resumen: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Eliminar comunidades desde la API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Defecto: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Tester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Jorge Enrique Briches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1.- Seleccionar la petición y la ruta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453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Se eliminará la comunidad 12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2.- Seleccionar la Autenticación y escribir el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453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3.- Ejecutar la petición para eliminar comunidad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5628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56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Se eliminó la comunidad correctamente 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  <w:t xml:space="preserve">: 204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4.- Ejecutar la petición para eliminar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00725" cy="32639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Se eliminó el usuario correctamente 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  <w:t xml:space="preserve">: 204</w:t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FY5urvveT1pB8ZUxcYsxdSAuFw==">CgMxLjA4AHIhMWdwcnBhRVRiTU9xQm9oTmxWUjJSdWZCNDI5UzhjUC1i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