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</w:pPr>
      <w:bookmarkStart w:id="0" w:name="_GoBack"/>
      <w:r w:rsidRPr="00AC2010">
        <w:rPr>
          <w:rFonts w:ascii="Times New Roman" w:eastAsia="Times New Roman" w:hAnsi="Times New Roman" w:cs="Times New Roman"/>
          <w:b/>
          <w:sz w:val="24"/>
          <w:szCs w:val="24"/>
          <w:lang w:eastAsia="es-MX"/>
        </w:rPr>
        <w:t>INFO 2:</w:t>
      </w:r>
    </w:p>
    <w:bookmarkEnd w:id="0"/>
    <w:p w:rsid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Para cumplir con el entregable del </w:t>
      </w:r>
      <w:proofErr w:type="spellStart"/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Dataset</w:t>
      </w:r>
      <w:proofErr w:type="spellEnd"/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de referencia construido a partir de fuentes públicas con metodología documentada</w:t>
      </w: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debes entregar dos componentes clave: el archivo de datos estructurado (CSV) y un breve documento técnico o archivo </w:t>
      </w:r>
      <w:r w:rsidRPr="00AC2010">
        <w:rPr>
          <w:rFonts w:ascii="Courier New" w:eastAsia="Times New Roman" w:hAnsi="Courier New" w:cs="Courier New"/>
          <w:sz w:val="20"/>
          <w:szCs w:val="20"/>
          <w:lang w:eastAsia="es-MX"/>
        </w:rPr>
        <w:t>README.md</w:t>
      </w: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explique cómo se construyó ese </w:t>
      </w:r>
      <w:proofErr w:type="spellStart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dataset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Aquí tienes el desarrollo completo de ambos.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C20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1. El Archivo CSV (El </w:t>
      </w:r>
      <w:proofErr w:type="spellStart"/>
      <w:r w:rsidRPr="00AC20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Dataset</w:t>
      </w:r>
      <w:proofErr w:type="spellEnd"/>
      <w:r w:rsidRPr="00AC20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 xml:space="preserve"> de Referencia)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He generado el archivo tabular que centraliza y limpia todos los datos dispersos en los </w:t>
      </w:r>
      <w:proofErr w:type="spellStart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papers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y reportes de la industria (Microsoft, </w:t>
      </w:r>
      <w:proofErr w:type="spellStart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Supermicro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</w:t>
      </w:r>
      <w:proofErr w:type="spellStart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Nlyte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) que proporcionaste en el documento de supuestos.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Este archivo está listo para ser consumido por tu modelo en Python (</w:t>
      </w:r>
      <w:r w:rsidRPr="00AC2010">
        <w:rPr>
          <w:rFonts w:ascii="Courier New" w:eastAsia="Times New Roman" w:hAnsi="Courier New" w:cs="Courier New"/>
          <w:sz w:val="20"/>
          <w:szCs w:val="20"/>
          <w:lang w:eastAsia="es-MX"/>
        </w:rPr>
        <w:t>app.py</w:t>
      </w: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o tu </w:t>
      </w:r>
      <w:proofErr w:type="spellStart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Jupyter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Notebook) sin necesidad de tener variables </w:t>
      </w:r>
      <w:proofErr w:type="spellStart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hardcodeadas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AC2010" w:rsidRPr="00AC2010" w:rsidRDefault="00AC2010" w:rsidP="00AC201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noProof/>
          <w:sz w:val="24"/>
          <w:szCs w:val="24"/>
          <w:lang w:eastAsia="es-MX"/>
        </w:rPr>
        <w:drawing>
          <wp:inline distT="0" distB="0" distL="0" distR="0">
            <wp:extent cx="304800" cy="304800"/>
            <wp:effectExtent l="0" t="0" r="0" b="0"/>
            <wp:docPr id="1" name="Imagen 1" descr="Icono de CSV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cono de CSV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C2010" w:rsidRPr="00AC2010" w:rsidRDefault="00AC2010" w:rsidP="00AC201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industry_benchmarks_dataset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</w:p>
    <w:p w:rsidR="00AC2010" w:rsidRPr="00AC2010" w:rsidRDefault="00AC2010" w:rsidP="00AC201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CSV </w:t>
      </w:r>
    </w:p>
    <w:p w:rsidR="00AC2010" w:rsidRPr="00AC2010" w:rsidRDefault="00AC2010" w:rsidP="00AC201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Abierto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</w:pPr>
      <w:r w:rsidRPr="00AC2010">
        <w:rPr>
          <w:rFonts w:ascii="Times New Roman" w:eastAsia="Times New Roman" w:hAnsi="Times New Roman" w:cs="Times New Roman"/>
          <w:b/>
          <w:bCs/>
          <w:sz w:val="27"/>
          <w:szCs w:val="27"/>
          <w:lang w:eastAsia="es-MX"/>
        </w:rPr>
        <w:t>2. Metodología Documentada (El Diccionario de Datos)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El segundo componente de este entregable es la justificación de cómo se curaron esos datos. Puedes entregar esto como una sección en tu documentación general o como un archivo de texto independiente.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A continuación, te presento el contenido exacto para la metodología: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Diccionario de Datos y Metodología de Curaduría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Objetivo del </w:t>
      </w:r>
      <w:proofErr w:type="spellStart"/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Dataset</w:t>
      </w:r>
      <w:proofErr w:type="spellEnd"/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:</w:t>
      </w: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Estandarizar las métricas termodinámicas, operativas y financieras provenientes de reportes públicos de la industria de infraestructura IT para alimentar el motor de estimación de </w:t>
      </w:r>
      <w:proofErr w:type="spellStart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Stranded</w:t>
      </w:r>
      <w:proofErr w:type="spellEnd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Capacity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.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Estructura del Archivo (</w:t>
      </w:r>
      <w:r w:rsidRPr="00AC201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industry_benchmarks_dataset.csv</w:t>
      </w:r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</w:p>
    <w:p w:rsidR="00AC2010" w:rsidRPr="00AC2010" w:rsidRDefault="00AC2010" w:rsidP="00AC20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C201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Categoria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: Clasificación del impacto de la variable (Termodinámica, Operativa, Financiera, Térmica).</w:t>
      </w:r>
    </w:p>
    <w:p w:rsidR="00AC2010" w:rsidRPr="00AC2010" w:rsidRDefault="00AC2010" w:rsidP="00AC20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C201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Tecnologia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Segmentación por tipo de enfriamiento (Air </w:t>
      </w:r>
      <w:proofErr w:type="spellStart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Traditional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, Hibrido, </w:t>
      </w:r>
      <w:proofErr w:type="spellStart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Liquid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</w:t>
      </w:r>
      <w:proofErr w:type="spellStart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Direct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-to-Chip).</w:t>
      </w:r>
    </w:p>
    <w:p w:rsidR="00AC2010" w:rsidRPr="00AC2010" w:rsidRDefault="00AC2010" w:rsidP="00AC20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C201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lastRenderedPageBreak/>
        <w:t>Metrica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: Nombre del indicador específico evaluado.</w:t>
      </w:r>
    </w:p>
    <w:p w:rsidR="00AC2010" w:rsidRPr="00AC2010" w:rsidRDefault="00AC2010" w:rsidP="00AC20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C201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Valor_Min</w:t>
      </w:r>
      <w:proofErr w:type="spellEnd"/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/ </w:t>
      </w:r>
      <w:proofErr w:type="spellStart"/>
      <w:r w:rsidRPr="00AC201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Valor_Max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: Refleja la arquitectura de "rangos" del modelo para absorber la volatilidad. Cuando el valor es estático (ej. el límite de </w:t>
      </w:r>
      <w:proofErr w:type="spellStart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Throttling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de 71°C), ambos campos son idénticos.</w:t>
      </w:r>
    </w:p>
    <w:p w:rsidR="00AC2010" w:rsidRPr="00AC2010" w:rsidRDefault="00AC2010" w:rsidP="00AC20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Unidad</w:t>
      </w: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: Escala de medición (Ratio, %, USD/kW/mes, etc.).</w:t>
      </w:r>
    </w:p>
    <w:p w:rsidR="00AC2010" w:rsidRPr="00AC2010" w:rsidRDefault="00AC2010" w:rsidP="00AC20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Fuente</w:t>
      </w: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: Origen auditable del dato.</w:t>
      </w:r>
    </w:p>
    <w:p w:rsidR="00AC2010" w:rsidRPr="00AC2010" w:rsidRDefault="00AC2010" w:rsidP="00AC2010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proofErr w:type="spellStart"/>
      <w:r w:rsidRPr="00AC2010">
        <w:rPr>
          <w:rFonts w:ascii="Courier New" w:eastAsia="Times New Roman" w:hAnsi="Courier New" w:cs="Courier New"/>
          <w:b/>
          <w:bCs/>
          <w:sz w:val="20"/>
          <w:szCs w:val="20"/>
          <w:lang w:eastAsia="es-MX"/>
        </w:rPr>
        <w:t>Notas_Metodologicas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>: Contexto técnico de por qué el dato es relevante para el cálculo.</w:t>
      </w:r>
    </w:p>
    <w:p w:rsidR="00AC2010" w:rsidRPr="00AC2010" w:rsidRDefault="00AC2010" w:rsidP="00AC2010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Reglas de Curaduría (Data </w:t>
      </w:r>
      <w:proofErr w:type="spellStart"/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Cleaning</w:t>
      </w:r>
      <w:proofErr w:type="spellEnd"/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 xml:space="preserve"> &amp; </w:t>
      </w:r>
      <w:proofErr w:type="spellStart"/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Standardization</w:t>
      </w:r>
      <w:proofErr w:type="spellEnd"/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):</w:t>
      </w:r>
    </w:p>
    <w:p w:rsidR="00AC2010" w:rsidRPr="00AC2010" w:rsidRDefault="00AC2010" w:rsidP="00AC20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Normalización de Unidades Financieras:</w:t>
      </w: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Los costos operativos de racks y los precios de </w:t>
      </w:r>
      <w:proofErr w:type="spellStart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Colocation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mantuvieron en USD para mantener consistencia en el cálculo del TCO, aunque el modelo posteriormente normalice todo a "MW/Año" internamente.</w:t>
      </w:r>
    </w:p>
    <w:p w:rsidR="00AC2010" w:rsidRPr="00AC2010" w:rsidRDefault="00AC2010" w:rsidP="00AC20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Conversión de Porcentajes:</w:t>
      </w: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Las ineficiencias de </w:t>
      </w:r>
      <w:proofErr w:type="spellStart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Stranded</w:t>
      </w:r>
      <w:proofErr w:type="spellEnd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Capacity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ingresaron en formato decimal (ej. 13% = 0.13) en los campos de valor para permitir la ingesta matemática directa en Python sin necesidad de transformación en el código.</w:t>
      </w:r>
    </w:p>
    <w:p w:rsidR="00AC2010" w:rsidRPr="00AC2010" w:rsidRDefault="00AC2010" w:rsidP="00AC2010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s-MX"/>
        </w:rPr>
      </w:pPr>
      <w:r w:rsidRPr="00AC2010">
        <w:rPr>
          <w:rFonts w:ascii="Times New Roman" w:eastAsia="Times New Roman" w:hAnsi="Times New Roman" w:cs="Times New Roman"/>
          <w:b/>
          <w:bCs/>
          <w:sz w:val="24"/>
          <w:szCs w:val="24"/>
          <w:lang w:eastAsia="es-MX"/>
        </w:rPr>
        <w:t>Aislamiento de Telemetría Errónea:</w:t>
      </w:r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Se documentó específicamente el ahorro del 16% en </w:t>
      </w:r>
      <w:proofErr w:type="spellStart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Liquid</w:t>
      </w:r>
      <w:proofErr w:type="spellEnd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 </w:t>
      </w:r>
      <w:proofErr w:type="spellStart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Cooling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para aislar el error de medición del </w:t>
      </w:r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 xml:space="preserve">IT-fan </w:t>
      </w:r>
      <w:proofErr w:type="spellStart"/>
      <w:r w:rsidRPr="00AC2010">
        <w:rPr>
          <w:rFonts w:ascii="Times New Roman" w:eastAsia="Times New Roman" w:hAnsi="Times New Roman" w:cs="Times New Roman"/>
          <w:i/>
          <w:iCs/>
          <w:sz w:val="24"/>
          <w:szCs w:val="24"/>
          <w:lang w:eastAsia="es-MX"/>
        </w:rPr>
        <w:t>power</w:t>
      </w:r>
      <w:proofErr w:type="spellEnd"/>
      <w:r w:rsidRPr="00AC2010">
        <w:rPr>
          <w:rFonts w:ascii="Times New Roman" w:eastAsia="Times New Roman" w:hAnsi="Times New Roman" w:cs="Times New Roman"/>
          <w:sz w:val="24"/>
          <w:szCs w:val="24"/>
          <w:lang w:eastAsia="es-MX"/>
        </w:rPr>
        <w:t xml:space="preserve"> que tradicionalmente infla los cálculos de PUE en sistemas por aire.</w:t>
      </w:r>
    </w:p>
    <w:p w:rsidR="0032205F" w:rsidRDefault="0032205F" w:rsidP="00AC2010">
      <w:pPr>
        <w:jc w:val="both"/>
      </w:pPr>
    </w:p>
    <w:sectPr w:rsidR="0032205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085F" w:rsidRDefault="0045085F" w:rsidP="00AC2010">
      <w:pPr>
        <w:spacing w:after="0" w:line="240" w:lineRule="auto"/>
      </w:pPr>
      <w:r>
        <w:separator/>
      </w:r>
    </w:p>
  </w:endnote>
  <w:endnote w:type="continuationSeparator" w:id="0">
    <w:p w:rsidR="0045085F" w:rsidRDefault="0045085F" w:rsidP="00AC20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085F" w:rsidRDefault="0045085F" w:rsidP="00AC2010">
      <w:pPr>
        <w:spacing w:after="0" w:line="240" w:lineRule="auto"/>
      </w:pPr>
      <w:r>
        <w:separator/>
      </w:r>
    </w:p>
  </w:footnote>
  <w:footnote w:type="continuationSeparator" w:id="0">
    <w:p w:rsidR="0045085F" w:rsidRDefault="0045085F" w:rsidP="00AC201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F053DB"/>
    <w:multiLevelType w:val="multilevel"/>
    <w:tmpl w:val="9C3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F5FDC"/>
    <w:multiLevelType w:val="multilevel"/>
    <w:tmpl w:val="ABE86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010"/>
    <w:rsid w:val="0032205F"/>
    <w:rsid w:val="0045085F"/>
    <w:rsid w:val="00AC20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9F60F68-D5CD-4D51-9FFA-C77131015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AC20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AC2010"/>
    <w:rPr>
      <w:rFonts w:ascii="Times New Roman" w:eastAsia="Times New Roman" w:hAnsi="Times New Roman" w:cs="Times New Roman"/>
      <w:b/>
      <w:bCs/>
      <w:sz w:val="27"/>
      <w:szCs w:val="27"/>
      <w:lang w:eastAsia="es-MX"/>
    </w:rPr>
  </w:style>
  <w:style w:type="paragraph" w:styleId="NormalWeb">
    <w:name w:val="Normal (Web)"/>
    <w:basedOn w:val="Normal"/>
    <w:uiPriority w:val="99"/>
    <w:semiHidden/>
    <w:unhideWhenUsed/>
    <w:rsid w:val="00AC20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character" w:styleId="CdigoHTML">
    <w:name w:val="HTML Code"/>
    <w:basedOn w:val="Fuentedeprrafopredeter"/>
    <w:uiPriority w:val="99"/>
    <w:semiHidden/>
    <w:unhideWhenUsed/>
    <w:rsid w:val="00AC2010"/>
    <w:rPr>
      <w:rFonts w:ascii="Courier New" w:eastAsia="Times New Roman" w:hAnsi="Courier New" w:cs="Courier New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AC20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C2010"/>
  </w:style>
  <w:style w:type="paragraph" w:styleId="Piedepgina">
    <w:name w:val="footer"/>
    <w:basedOn w:val="Normal"/>
    <w:link w:val="PiedepginaCar"/>
    <w:uiPriority w:val="99"/>
    <w:unhideWhenUsed/>
    <w:rsid w:val="00AC201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C20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17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290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7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225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7338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433</Words>
  <Characters>2385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1</cp:revision>
  <dcterms:created xsi:type="dcterms:W3CDTF">2026-07-26T02:13:00Z</dcterms:created>
  <dcterms:modified xsi:type="dcterms:W3CDTF">2026-07-26T02:14:00Z</dcterms:modified>
</cp:coreProperties>
</file>