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SplitFlow — Análisis de incidencia</w:t>
      </w:r>
    </w:p>
    <w:p>
      <w:pPr>
        <w:pBdr>
          <w:bottom w:val="single" w:color="D9D2EF" w:sz="6" w:space="8"/>
        </w:pBdr>
        <w:spacing w:after="320"/>
      </w:pPr>
      <w:r>
        <w:rPr>
          <w:i/>
          <w:iCs/>
          <w:color w:val="6B647F"/>
          <w:sz w:val="22"/>
          <w:szCs w:val="22"/>
        </w:rPr>
        <w:t xml:space="preserve">Escenario reportado como posible CP-012 — pestaña Deudas</w:t>
      </w:r>
    </w:p>
    <w:p>
      <w:pPr>
        <w:pStyle w:val="Heading1"/>
        <w:spacing w:after="160" w:before="320"/>
      </w:pPr>
      <w:r>
        <w:rPr>
          <w:b/>
          <w:bCs/>
          <w:color w:val="4B2E83"/>
          <w:sz w:val="28"/>
          <w:szCs w:val="28"/>
        </w:rPr>
        <w:t xml:space="preserve">¿Corresponde a CP-012?</w:t>
      </w:r>
    </w:p>
    <w:p>
      <w:pPr>
        <w:spacing w:after="160"/>
      </w:pPr>
      <w:r>
        <w:rPr>
          <w:sz w:val="22"/>
          <w:szCs w:val="22"/>
        </w:rPr>
        <w:t xml:space="preserve">No. CP-012 valida la sugerencia de liquidación optimizada (el mensaje de reducir la cantidad de pagos necesarios entre tres o más personas). Las capturas analizadas muestran la pestaña "Deudas" con la lista directa de quién le debe a quién, sin ningún mensaje de sugerencia ni optimización — es el comportamiento esperado si esa función no está implementada, coherente con el non-goal del PRD, y no un fallo de CP-012.</w:t>
      </w:r>
    </w:p>
    <w:p>
      <w:pPr>
        <w:pStyle w:val="Heading1"/>
        <w:spacing w:after="160" w:before="320"/>
      </w:pPr>
      <w:r>
        <w:rPr>
          <w:b/>
          <w:bCs/>
          <w:color w:val="4B2E83"/>
          <w:sz w:val="28"/>
          <w:szCs w:val="28"/>
        </w:rPr>
        <w:t xml:space="preserve">Cálculo del escenario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Datos del escenario: </w:t>
      </w:r>
      <w:r>
        <w:rPr>
          <w:sz w:val="22"/>
          <w:szCs w:val="22"/>
        </w:rPr>
        <w:t xml:space="preserve">Cena $4.000 (pagada por la usuaria, participan los 4 integrantes) y Bebidas $3.000 (pagada por la usuaria, sin participar ella). Según la anotación del escenario, le deben $6.000 en total, $2.000 cada uno de los otros tres integrantes.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4B2E8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2200"/>
            <w:shd w:fill="4B2E8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Esperado</w:t>
            </w:r>
          </w:p>
        </w:tc>
        <w:tc>
          <w:tcPr>
            <w:tcW w:type="dxa" w:w="2200"/>
            <w:shd w:fill="4B2E8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Obtenido en la app</w:t>
            </w:r>
          </w:p>
        </w:tc>
        <w:tc>
          <w:tcPr>
            <w:tcW w:type="dxa" w:w="2200"/>
            <w:shd w:fill="4B2E8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¿Coincide?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María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$2.000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$2.000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21"/>
                <w:szCs w:val="21"/>
              </w:rPr>
              <w:t xml:space="preserve">Sí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Juan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$2.000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$1.500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Pedro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$2.000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$1.000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shd w:fill="EDE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tcW w:type="dxa" w:w="2200"/>
            <w:shd w:fill="EDE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$6.000</w:t>
            </w:r>
          </w:p>
        </w:tc>
        <w:tc>
          <w:tcPr>
            <w:tcW w:type="dxa" w:w="2200"/>
            <w:shd w:fill="EDE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$4.500</w:t>
            </w:r>
          </w:p>
        </w:tc>
        <w:tc>
          <w:tcPr>
            <w:tcW w:type="dxa" w:w="2200"/>
            <w:shd w:fill="EDE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4B2E83"/>
          <w:sz w:val="28"/>
          <w:szCs w:val="28"/>
        </w:rPr>
        <w:t xml:space="preserve">Bug identificado — BUG-004</w:t>
      </w:r>
    </w:p>
    <w:p>
      <w:pPr>
        <w:pStyle w:val="Heading2"/>
        <w:spacing w:after="120" w:before="240"/>
      </w:pPr>
      <w:r>
        <w:rPr>
          <w:b/>
          <w:bCs/>
          <w:color w:val="4B2E83"/>
          <w:sz w:val="24"/>
          <w:szCs w:val="24"/>
        </w:rPr>
        <w:t xml:space="preserve">Descripción</w:t>
      </w:r>
    </w:p>
    <w:p>
      <w:pPr>
        <w:spacing w:after="160"/>
      </w:pPr>
      <w:r>
        <w:rPr>
          <w:sz w:val="22"/>
          <w:szCs w:val="22"/>
        </w:rPr>
        <w:t xml:space="preserve">Cálculo incorrecto del saldo acumulado al combinar varios gastos del mismo grupo con distintos participantes excluidos en cada uno. El sistema no está sumando correctamente la parte correspondiente a cada persona a través de los dos gastos.</w:t>
      </w:r>
    </w:p>
    <w:p>
      <w:pPr>
        <w:pStyle w:val="Heading2"/>
        <w:spacing w:after="120" w:before="240"/>
      </w:pPr>
      <w:r>
        <w:rPr>
          <w:b/>
          <w:bCs/>
          <w:color w:val="4B2E83"/>
          <w:sz w:val="24"/>
          <w:szCs w:val="24"/>
        </w:rPr>
        <w:t xml:space="preserve">Severidad y prioridad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Severidad: </w:t>
      </w:r>
      <w:r>
        <w:rPr>
          <w:sz w:val="22"/>
          <w:szCs w:val="22"/>
        </w:rPr>
        <w:t xml:space="preserve">Alta — afecta directamente el cálculo central del producto. </w:t>
      </w:r>
      <w:r>
        <w:rPr>
          <w:b/>
          <w:bCs/>
          <w:sz w:val="22"/>
          <w:szCs w:val="22"/>
        </w:rPr>
        <w:t xml:space="preserve">Prioridad: </w:t>
      </w:r>
      <w:r>
        <w:rPr>
          <w:sz w:val="22"/>
          <w:szCs w:val="22"/>
        </w:rPr>
        <w:t xml:space="preserve">Alta.</w:t>
      </w:r>
    </w:p>
    <w:p>
      <w:pPr>
        <w:pStyle w:val="Heading2"/>
        <w:spacing w:after="120" w:before="240"/>
      </w:pPr>
      <w:r>
        <w:rPr>
          <w:b/>
          <w:bCs/>
          <w:color w:val="4B2E83"/>
          <w:sz w:val="24"/>
          <w:szCs w:val="24"/>
        </w:rPr>
        <w:t xml:space="preserve">Resultado esperado</w:t>
      </w:r>
    </w:p>
    <w:p>
      <w:pPr>
        <w:spacing w:after="160"/>
      </w:pPr>
      <w:r>
        <w:rPr>
          <w:sz w:val="22"/>
          <w:szCs w:val="22"/>
        </w:rPr>
        <w:t xml:space="preserve">Cada uno de los tres integrantes debe $2.000 (resultado de sumar $1.000 de la cena + $1.000 de las bebidas), para un total de $6.000.</w:t>
      </w:r>
    </w:p>
    <w:p>
      <w:pPr>
        <w:pStyle w:val="Heading2"/>
        <w:spacing w:after="120" w:before="240"/>
      </w:pPr>
      <w:r>
        <w:rPr>
          <w:b/>
          <w:bCs/>
          <w:color w:val="4B2E83"/>
          <w:sz w:val="24"/>
          <w:szCs w:val="24"/>
        </w:rPr>
        <w:t xml:space="preserve">Resultado obtenido</w:t>
      </w:r>
    </w:p>
    <w:p>
      <w:pPr>
        <w:spacing w:after="160"/>
      </w:pPr>
      <w:r>
        <w:rPr>
          <w:sz w:val="22"/>
          <w:szCs w:val="22"/>
        </w:rPr>
        <w:t xml:space="preserve">María aparece correctamente con $2.000. Juan aparece con $1.500 en vez de $2.000. Pedro aparece con $1.000 en vez de $2.000. El total mostrado es $4.500 en vez de $6.000.</w:t>
      </w:r>
    </w:p>
    <w:p>
      <w:pPr>
        <w:pStyle w:val="Heading2"/>
        <w:spacing w:after="120" w:before="240"/>
      </w:pPr>
      <w:r>
        <w:rPr>
          <w:b/>
          <w:bCs/>
          <w:color w:val="4B2E83"/>
          <w:sz w:val="24"/>
          <w:szCs w:val="24"/>
        </w:rPr>
        <w:t xml:space="preserve">Caso de prueba relacionado</w:t>
      </w:r>
    </w:p>
    <w:p>
      <w:pPr>
        <w:spacing w:after="160"/>
      </w:pPr>
      <w:r>
        <w:rPr>
          <w:sz w:val="22"/>
          <w:szCs w:val="22"/>
        </w:rPr>
        <w:t xml:space="preserve">Más cercano a CP-006 / CP-007 (registro de gasto con exclusión de participantes y montos exactos) que a CP-012. Se recomienda crear un caso nuevo (CP-020) que cubra específicamente el escenario de múltiples gastos combinados con distintos participantes excluidos, para que quede como caso repetible de regresión.</w:t>
      </w:r>
    </w:p>
    <w:p>
      <w:pPr>
        <w:pStyle w:val="Heading1"/>
        <w:spacing w:after="160" w:before="320"/>
      </w:pPr>
      <w:r>
        <w:rPr>
          <w:b/>
          <w:bCs/>
          <w:color w:val="4B2E83"/>
          <w:sz w:val="28"/>
          <w:szCs w:val="28"/>
        </w:rPr>
        <w:t xml:space="preserve">Cambios propuestos en la documentación de QA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CP-012: revertir su estado de "Fallido" a "No ejecutado — funcionalidad no implementada", ya que las capturas no muestran evidencia de ningún intento de sugerencia de liquidación.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Agregar BUG-004 al reporte de ejecución, con los montos documentados en este análisis.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Agregar CP-020 a test-cases.md para cubrir el escenario de gastos combinados con participantes excluidos de forma distinta.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2026-10-02T01:22:44.446Z</dcterms:created>
  <dcterms:modified xsi:type="dcterms:W3CDTF">2026-10-02T01:22:44.451Z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