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Documento de Transferencia Técnica CD2 → CD3</w:t>
      </w:r>
    </w:p>
    <w:p>
      <w:r>
        <w:rPr>
          <w:b/>
        </w:rPr>
        <w:t xml:space="preserve">Proyecto: </w:t>
      </w:r>
      <w:r>
        <w:t>Hackathon Smart Home Energy</w:t>
        <w:br/>
      </w:r>
      <w:r>
        <w:rPr>
          <w:b/>
        </w:rPr>
        <w:t xml:space="preserve">Origen: </w:t>
      </w:r>
      <w:r>
        <w:t>Científico de Datos 2 (CD2)</w:t>
        <w:br/>
      </w:r>
      <w:r>
        <w:rPr>
          <w:b/>
        </w:rPr>
        <w:t xml:space="preserve">Destino: </w:t>
      </w:r>
      <w:r>
        <w:t>Científico de Datos 3 (CD3)</w:t>
        <w:br/>
      </w:r>
    </w:p>
    <w:p>
      <w:pPr>
        <w:pStyle w:val="Heading2"/>
      </w:pPr>
      <w:r>
        <w:t>1. Propósito</w:t>
      </w:r>
    </w:p>
    <w:p>
      <w:r>
        <w:t>Este documento resume las decisiones técnicas tomadas durante la etapa de Ingeniería de Características. Su finalidad es permitir que CD3 continúe el desarrollo del modelo de Machine Learning sin necesidad de reconstruir el proceso realizado en el notebook.</w:t>
      </w:r>
    </w:p>
    <w:p>
      <w:pPr>
        <w:pStyle w:val="Heading2"/>
      </w:pPr>
      <w:r>
        <w:t>2. Contexto</w:t>
      </w:r>
    </w:p>
    <w:p>
      <w:r>
        <w:t>El dataset original contenía múltiples observaciones por hogar, donde cada registro representaba el consumo de un electrodoméstico en un instante de tiempo. Sin embargo, la arquitectura del proyecto y la API consumen información agregada a nivel de hogar. Por ello se redefinió la unidad de análisis para que cada fila represente un único Home ID.</w:t>
      </w:r>
    </w:p>
    <w:p>
      <w:pPr>
        <w:pStyle w:val="Heading2"/>
      </w:pPr>
      <w:r>
        <w:t>3. Flujo ejecutado por CD2</w:t>
      </w:r>
    </w:p>
    <w:p>
      <w:r>
        <w:t>1. Carga del Smart Home Dataset.</w:t>
        <w:br/>
        <w:t>2. Limpieza y validación inicial.</w:t>
        <w:br/>
        <w:t>3. Agrupación por Home ID.</w:t>
        <w:br/>
        <w:t>4. Ingeniería de características.</w:t>
        <w:br/>
        <w:t>5. Construcción del Dataset Maestro.</w:t>
        <w:br/>
        <w:t>6. Construcción del Dataset Oficial CD3.</w:t>
        <w:br/>
        <w:t>7. División Train/Test.</w:t>
        <w:br/>
        <w:t>8. Exportación de entregables.</w:t>
      </w:r>
    </w:p>
    <w:p>
      <w:pPr>
        <w:pStyle w:val="Heading2"/>
      </w:pPr>
      <w:r>
        <w:t>4. Ingeniería de características</w:t>
      </w:r>
    </w:p>
    <w:p>
      <w:r>
        <w:t>Variable origen -&gt; Variable entregada</w:t>
        <w:br/>
        <w:br/>
        <w:t>Energy Consumption (kWh)  -&gt; consumo_kwh (SUM)</w:t>
        <w:br/>
        <w:t>Household Size            -&gt; cantidad_personas</w:t>
        <w:br/>
        <w:t>Appliance Type            -&gt; cantidad_equipos (nunique)</w:t>
        <w:br/>
        <w:t>Outdoor Temperature (°C)  -&gt; temperatura_exterior (mean)</w:t>
        <w:br/>
        <w:t>is_peak_hour              -&gt; uso_horario_pico (&gt;=50% registros pico)</w:t>
        <w:br/>
        <w:br/>
        <w:t>Durante el desarrollo también se calcularon métricas auxiliares (máximo, mínimo, desviación estándar, coeficiente de variación, etc.) para auditoría; estas permanecen únicamente en el Dataset Maestro.</w:t>
      </w:r>
    </w:p>
    <w:p>
      <w:pPr>
        <w:pStyle w:val="Heading2"/>
      </w:pPr>
      <w:r>
        <w:t>5. Dataset oficial entregado</w:t>
      </w:r>
    </w:p>
    <w:p>
      <w:r>
        <w:t>El dataset final contiene exclusivamente las columnas: Home ID, consumo_kwh, cantidad_personas, cantidad_equipos, temperatura_exterior y uso_horario_pico. Esta estructura no debe modificarse porque corresponde a la interfaz esperada por el sistema.</w:t>
      </w:r>
    </w:p>
    <w:p>
      <w:pPr>
        <w:pStyle w:val="Heading2"/>
      </w:pPr>
      <w:r>
        <w:t>6. Validaciones realizadas</w:t>
      </w:r>
    </w:p>
    <w:p>
      <w:r>
        <w:t>• Sin valores nulos.</w:t>
        <w:br/>
        <w:t>• Un único registro por Home ID.</w:t>
        <w:br/>
        <w:t>• Tipos de datos consistentes.</w:t>
        <w:br/>
        <w:t>• Train/Test 80/20 con random_state=42.</w:t>
        <w:br/>
        <w:t>• Sin Home ID compartidos entre entrenamiento y prueba.</w:t>
        <w:br/>
        <w:t>• Exportación verificada de los CSV.</w:t>
      </w:r>
    </w:p>
    <w:p>
      <w:pPr>
        <w:pStyle w:val="Heading2"/>
      </w:pPr>
      <w:r>
        <w:t>7. Archivos entregados</w:t>
      </w:r>
    </w:p>
    <w:p>
      <w:r>
        <w:t>feature_engineering.ipynb</w:t>
        <w:br/>
        <w:t>smart_home_train.csv</w:t>
        <w:br/>
        <w:t>smart_home_test.csv</w:t>
        <w:br/>
        <w:t>diccionario_variables_v2_CD3.xlsx</w:t>
        <w:br/>
        <w:t>README_CD3.md</w:t>
      </w:r>
    </w:p>
    <w:p>
      <w:pPr>
        <w:pStyle w:val="Heading2"/>
      </w:pPr>
      <w:r>
        <w:t>8. Recomendaciones para CD3</w:t>
      </w:r>
    </w:p>
    <w:p>
      <w:r>
        <w:t>- Excluir Home ID del entrenamiento.</w:t>
        <w:br/>
        <w:t>- Utilizar smart_home_train.csv para entrenamiento.</w:t>
        <w:br/>
        <w:t>- Reservar smart_home_test.csv para evaluación final.</w:t>
        <w:br/>
        <w:t>- Mantener exactamente los nombres de las variables.</w:t>
        <w:br/>
        <w:t>- Si se generan nuevas características, conservar una copia del dataset original entregado por CD2 para asegurar trazabilidad.</w:t>
        <w:br/>
        <w:t>- Documentar cualquier transformación adicional aplicada al dataset.</w:t>
      </w:r>
    </w:p>
    <w:p>
      <w:pPr>
        <w:pStyle w:val="Heading2"/>
      </w:pPr>
      <w:r>
        <w:t>9. Próximas actividades esperadas de CD3</w:t>
      </w:r>
    </w:p>
    <w:p>
      <w:r>
        <w:t>1. Definir la estrategia para construir el Índice de Eficiencia Energética (IEE).</w:t>
        <w:br/>
        <w:t>2. Generar la variable objetivo si aplica.</w:t>
        <w:br/>
        <w:t>3. Seleccionar y comparar algoritmos.</w:t>
        <w:br/>
        <w:t>4. Entrenar y validar el modelo.</w:t>
        <w:br/>
        <w:t>5. Optimizar hiperparámetros.</w:t>
        <w:br/>
        <w:t>6. Exportar el modelo entrenado para integración con la API.</w:t>
      </w:r>
    </w:p>
    <w:p>
      <w:pPr>
        <w:pStyle w:val="Heading2"/>
      </w:pPr>
      <w:r>
        <w:t>10. Riesgos identificados</w:t>
      </w:r>
    </w:p>
    <w:p>
      <w:r>
        <w:t>- No entrenar utilizando Home ID.</w:t>
        <w:br/>
        <w:t>- No mezclar registros de train y test.</w:t>
        <w:br/>
        <w:t>- No alterar el significado de las variables entregadas.</w:t>
        <w:br/>
        <w:t>- Cualquier normalización o escalado debe aplicarse únicamente dentro del pipeline de entrenamiento.</w:t>
      </w:r>
    </w:p>
    <w:p>
      <w:pPr>
        <w:pStyle w:val="Heading2"/>
      </w:pPr>
      <w:r>
        <w:t>11. Cierre</w:t>
      </w:r>
    </w:p>
    <w:p>
      <w:r>
        <w:t>Con esta entrega se considera finalizada la responsabilidad del CD2. El dataset fue transformado, validado y documentado para garantizar una transición controlada hacia la fase de modelado desarrollada por CD3.</w:t>
      </w:r>
    </w:p>
    <w:p>
      <w:pPr>
        <w:pStyle w:val="Heading2"/>
      </w:pPr>
      <w:r>
        <w:t>Resumen de variables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Rol</w:t>
            </w:r>
          </w:p>
        </w:tc>
        <w:tc>
          <w:tcPr>
            <w:tcW w:type="dxa" w:w="2160"/>
          </w:tcPr>
          <w:p>
            <w:r>
              <w:t>Observación</w:t>
            </w:r>
          </w:p>
        </w:tc>
      </w:tr>
      <w:tr>
        <w:tc>
          <w:tcPr>
            <w:tcW w:type="dxa" w:w="2160"/>
          </w:tcPr>
          <w:p>
            <w:r>
              <w:t>Home ID</w:t>
            </w:r>
          </w:p>
        </w:tc>
        <w:tc>
          <w:tcPr>
            <w:tcW w:type="dxa" w:w="2160"/>
          </w:tcPr>
          <w:p>
            <w:r>
              <w:t>Entero</w:t>
            </w:r>
          </w:p>
        </w:tc>
        <w:tc>
          <w:tcPr>
            <w:tcW w:type="dxa" w:w="2160"/>
          </w:tcPr>
          <w:p>
            <w:r>
              <w:t>Identificador</w:t>
            </w:r>
          </w:p>
        </w:tc>
        <w:tc>
          <w:tcPr>
            <w:tcW w:type="dxa" w:w="2160"/>
          </w:tcPr>
          <w:p>
            <w:r>
              <w:t>No usar como predictor</w:t>
            </w:r>
          </w:p>
        </w:tc>
      </w:tr>
      <w:tr>
        <w:tc>
          <w:tcPr>
            <w:tcW w:type="dxa" w:w="2160"/>
          </w:tcPr>
          <w:p>
            <w:r>
              <w:t>consumo_kwh</w:t>
            </w:r>
          </w:p>
        </w:tc>
        <w:tc>
          <w:tcPr>
            <w:tcW w:type="dxa" w:w="2160"/>
          </w:tcPr>
          <w:p>
            <w:r>
              <w:t>Decimal</w:t>
            </w:r>
          </w:p>
        </w:tc>
        <w:tc>
          <w:tcPr>
            <w:tcW w:type="dxa" w:w="2160"/>
          </w:tcPr>
          <w:p>
            <w:r>
              <w:t>Objetivo/entrada</w:t>
            </w:r>
          </w:p>
        </w:tc>
        <w:tc>
          <w:tcPr>
            <w:tcW w:type="dxa" w:w="2160"/>
          </w:tcPr>
          <w:p>
            <w:r>
              <w:t>Consumo total</w:t>
            </w:r>
          </w:p>
        </w:tc>
      </w:tr>
      <w:tr>
        <w:tc>
          <w:tcPr>
            <w:tcW w:type="dxa" w:w="2160"/>
          </w:tcPr>
          <w:p>
            <w:r>
              <w:t>cantidad_personas</w:t>
            </w:r>
          </w:p>
        </w:tc>
        <w:tc>
          <w:tcPr>
            <w:tcW w:type="dxa" w:w="2160"/>
          </w:tcPr>
          <w:p>
            <w:r>
              <w:t>Entero</w:t>
            </w:r>
          </w:p>
        </w:tc>
        <w:tc>
          <w:tcPr>
            <w:tcW w:type="dxa" w:w="2160"/>
          </w:tcPr>
          <w:p>
            <w:r>
              <w:t>Predictor</w:t>
            </w:r>
          </w:p>
        </w:tc>
        <w:tc>
          <w:tcPr>
            <w:tcW w:type="dxa" w:w="2160"/>
          </w:tcPr>
          <w:p>
            <w:r>
              <w:t>Habitantes</w:t>
            </w:r>
          </w:p>
        </w:tc>
      </w:tr>
      <w:tr>
        <w:tc>
          <w:tcPr>
            <w:tcW w:type="dxa" w:w="2160"/>
          </w:tcPr>
          <w:p>
            <w:r>
              <w:t>cantidad_equipos</w:t>
            </w:r>
          </w:p>
        </w:tc>
        <w:tc>
          <w:tcPr>
            <w:tcW w:type="dxa" w:w="2160"/>
          </w:tcPr>
          <w:p>
            <w:r>
              <w:t>Entero</w:t>
            </w:r>
          </w:p>
        </w:tc>
        <w:tc>
          <w:tcPr>
            <w:tcW w:type="dxa" w:w="2160"/>
          </w:tcPr>
          <w:p>
            <w:r>
              <w:t>Predictor</w:t>
            </w:r>
          </w:p>
        </w:tc>
        <w:tc>
          <w:tcPr>
            <w:tcW w:type="dxa" w:w="2160"/>
          </w:tcPr>
          <w:p>
            <w:r>
              <w:t>Tipos de equipos</w:t>
            </w:r>
          </w:p>
        </w:tc>
      </w:tr>
      <w:tr>
        <w:tc>
          <w:tcPr>
            <w:tcW w:type="dxa" w:w="2160"/>
          </w:tcPr>
          <w:p>
            <w:r>
              <w:t>temperatura_exterior</w:t>
            </w:r>
          </w:p>
        </w:tc>
        <w:tc>
          <w:tcPr>
            <w:tcW w:type="dxa" w:w="2160"/>
          </w:tcPr>
          <w:p>
            <w:r>
              <w:t>Decimal</w:t>
            </w:r>
          </w:p>
        </w:tc>
        <w:tc>
          <w:tcPr>
            <w:tcW w:type="dxa" w:w="2160"/>
          </w:tcPr>
          <w:p>
            <w:r>
              <w:t>Predictor</w:t>
            </w:r>
          </w:p>
        </w:tc>
        <w:tc>
          <w:tcPr>
            <w:tcW w:type="dxa" w:w="2160"/>
          </w:tcPr>
          <w:p>
            <w:r>
              <w:t>Promedio</w:t>
            </w:r>
          </w:p>
        </w:tc>
      </w:tr>
      <w:tr>
        <w:tc>
          <w:tcPr>
            <w:tcW w:type="dxa" w:w="2160"/>
          </w:tcPr>
          <w:p>
            <w:r>
              <w:t>uso_horario_pico</w:t>
            </w:r>
          </w:p>
        </w:tc>
        <w:tc>
          <w:tcPr>
            <w:tcW w:type="dxa" w:w="2160"/>
          </w:tcPr>
          <w:p>
            <w:r>
              <w:t>Booleano</w:t>
            </w:r>
          </w:p>
        </w:tc>
        <w:tc>
          <w:tcPr>
            <w:tcW w:type="dxa" w:w="2160"/>
          </w:tcPr>
          <w:p>
            <w:r>
              <w:t>Predictor</w:t>
            </w:r>
          </w:p>
        </w:tc>
        <w:tc>
          <w:tcPr>
            <w:tcW w:type="dxa" w:w="2160"/>
          </w:tcPr>
          <w:p>
            <w:r>
              <w:t>True/False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