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Metodológico</w:t>
        <w:br/>
        <w:t>Científico de Datos 2 (CD2)</w:t>
      </w:r>
    </w:p>
    <w:p>
      <w:r>
        <w:rPr>
          <w:b/>
        </w:rPr>
        <w:t xml:space="preserve">Proyecto: </w:t>
      </w:r>
      <w:r>
        <w:t>Hackathon – Smart Home Energy</w:t>
        <w:br/>
      </w:r>
      <w:r>
        <w:rPr>
          <w:b/>
        </w:rPr>
        <w:t xml:space="preserve">Objetivo: </w:t>
      </w:r>
      <w:r>
        <w:t>Documentar el proceso de preparación del dataset a nivel de hogar para su uso por el equipo CD3.</w:t>
      </w:r>
    </w:p>
    <w:p>
      <w:pPr>
        <w:pStyle w:val="Heading2"/>
      </w:pPr>
      <w:r>
        <w:t>1. Introducción</w:t>
      </w:r>
    </w:p>
    <w:p>
      <w:r>
        <w:t>El dataset original Smart Home estaba compuesto por registros individuales de consumo asociados a electrodomésticos. Sin embargo, la API y el modelo de Machine Learning operarán a nivel de hogar. Por ello se transformó la unidad de análisis para que cada registro represente un único Home ID.</w:t>
      </w:r>
    </w:p>
    <w:p>
      <w:pPr>
        <w:pStyle w:val="Heading2"/>
      </w:pPr>
      <w:r>
        <w:t>2. Objetivo de la transformación</w:t>
      </w:r>
    </w:p>
    <w:p>
      <w:r>
        <w:t>Construir un dataset consistente con la estructura esperada por la API, garantizando que las variables de entrenamiento correspondan exactamente a las variables que recibirá el sistema durante la inferencia.</w:t>
      </w:r>
    </w:p>
    <w:p>
      <w:pPr>
        <w:pStyle w:val="Heading2"/>
      </w:pPr>
      <w:r>
        <w:t>3. Dataset de origen</w:t>
      </w:r>
    </w:p>
    <w:p>
      <w:r>
        <w:t>El dataset original contenía múltiples registros por hogar. Entre las variables utilizadas estuvieron: Home ID, Energy Consumption (kWh), Household Size, Appliance Type, Outdoor Temperature (°C) e is_peak_hour.</w:t>
      </w:r>
    </w:p>
    <w:p>
      <w:pPr>
        <w:pStyle w:val="Heading2"/>
      </w:pPr>
      <w:r>
        <w:t>4. Ingeniería de características</w:t>
      </w:r>
    </w:p>
    <w:p>
      <w:r>
        <w:t>Se realizaron las siguientes transformaciones:</w:t>
        <w:br/>
        <w:t>• Agrupación por Home ID.</w:t>
        <w:br/>
        <w:t>• Suma del consumo energético para obtener consumo_kwh.</w:t>
        <w:br/>
        <w:t>• Conservación de Household Size como cantidad_personas.</w:t>
        <w:br/>
        <w:t>• Conteo de tipos distintos de Appliance Type para obtener cantidad_equipos.</w:t>
        <w:br/>
        <w:t>• Promedio de Outdoor Temperature para obtener temperatura_exterior.</w:t>
        <w:br/>
        <w:t>• Construcción de uso_horario_pico aplicando la regla &gt;=50 % de registros en horario pico.</w:t>
      </w:r>
    </w:p>
    <w:p>
      <w:pPr>
        <w:pStyle w:val="Heading2"/>
      </w:pPr>
      <w:r>
        <w:t>5. Dataset Maestro</w:t>
      </w:r>
    </w:p>
    <w:p>
      <w:r>
        <w:t>Además del dataset oficial, se construyó un Dataset Maestro con variables auxiliares para auditoría y validación, incluyendo estadísticas de consumo, temperatura y métricas de calidad. Estas variables no forman parte del dataset entregado a CD3.</w:t>
      </w:r>
    </w:p>
    <w:p>
      <w:pPr>
        <w:pStyle w:val="Heading2"/>
      </w:pPr>
      <w:r>
        <w:t>6. Dataset oficial para CD3</w:t>
      </w:r>
    </w:p>
    <w:p>
      <w:r>
        <w:t>El dataset final contiene únicamente:</w:t>
        <w:br/>
        <w:t>• Home ID</w:t>
        <w:br/>
        <w:t>• consumo_kwh</w:t>
        <w:br/>
        <w:t>• cantidad_personas</w:t>
        <w:br/>
        <w:t>• cantidad_equipos</w:t>
        <w:br/>
        <w:t>• temperatura_exterior</w:t>
        <w:br/>
        <w:t>• uso_horario_pico</w:t>
        <w:br/>
        <w:t>Esta estructura coincide con la interfaz esperada por la API.</w:t>
      </w:r>
    </w:p>
    <w:p>
      <w:pPr>
        <w:pStyle w:val="Heading2"/>
      </w:pPr>
      <w:r>
        <w:t>7. Partición Train/Test</w:t>
      </w:r>
    </w:p>
    <w:p>
      <w:r>
        <w:t>Se realizó una partición reproducible del 80 % para entrenamiento y 20 % para prueba utilizando random_state=42. Posteriormente se verificó que ningún Home ID estuviera presente en ambos conjuntos.</w:t>
      </w:r>
    </w:p>
    <w:p>
      <w:pPr>
        <w:pStyle w:val="Heading2"/>
      </w:pPr>
      <w:r>
        <w:t>8. Validaciones</w:t>
      </w:r>
    </w:p>
    <w:p>
      <w:r>
        <w:t>Se verificó:</w:t>
        <w:br/>
        <w:t>• Ausencia de valores nulos.</w:t>
        <w:br/>
        <w:t>• Un único registro por Home ID.</w:t>
        <w:br/>
        <w:t>• Tipos de datos consistentes.</w:t>
        <w:br/>
        <w:t>• Correcta construcción de variables derivadas.</w:t>
        <w:br/>
        <w:t>• Ausencia de hogares repetidos entre entrenamiento y prueba.</w:t>
        <w:br/>
        <w:t>• Exportación correcta de los archivos CSV.</w:t>
      </w:r>
    </w:p>
    <w:p>
      <w:pPr>
        <w:pStyle w:val="Heading2"/>
      </w:pPr>
      <w:r>
        <w:t>9. Entregables</w:t>
      </w:r>
    </w:p>
    <w:p>
      <w:r>
        <w:t>Se entregan:</w:t>
        <w:br/>
        <w:t>• feature_engineering.ipynb</w:t>
        <w:br/>
        <w:t>• smart_home_train.csv</w:t>
        <w:br/>
        <w:t>• smart_home_test.csv</w:t>
        <w:br/>
        <w:t>• diccionario_variables.xlsx</w:t>
        <w:br/>
        <w:t>• README_CD3.md</w:t>
        <w:br/>
        <w:t>• reporte_metodologico_CD2.docx</w:t>
      </w:r>
    </w:p>
    <w:p>
      <w:pPr>
        <w:pStyle w:val="Heading2"/>
      </w:pPr>
      <w:r>
        <w:t>10. Conclusiones</w:t>
      </w:r>
    </w:p>
    <w:p>
      <w:r>
        <w:t>La transformación permitió alinear el conjunto de datos con la arquitectura del sistema y con los requerimientos del equipo CD3. El proceso garantiza coherencia entre el entrenamiento del modelo, la futura inferencia mediante la API y la integración con el backend. Asimismo, las validaciones ejecutadas respaldan la calidad del dataset entregado.</w:t>
      </w:r>
    </w:p>
    <w:p>
      <w:pPr>
        <w:pStyle w:val="Heading2"/>
      </w:pPr>
      <w:r>
        <w:t>Anexo: Variables entregadas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consumo_kwh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Consumo total del hogar</w:t>
            </w:r>
          </w:p>
        </w:tc>
      </w:tr>
      <w:tr>
        <w:tc>
          <w:tcPr>
            <w:tcW w:type="dxa" w:w="2880"/>
          </w:tcPr>
          <w:p>
            <w:r>
              <w:t>cantidad_personas</w:t>
            </w:r>
          </w:p>
        </w:tc>
        <w:tc>
          <w:tcPr>
            <w:tcW w:type="dxa" w:w="2880"/>
          </w:tcPr>
          <w:p>
            <w:r>
              <w:t>Entero</w:t>
            </w:r>
          </w:p>
        </w:tc>
        <w:tc>
          <w:tcPr>
            <w:tcW w:type="dxa" w:w="2880"/>
          </w:tcPr>
          <w:p>
            <w:r>
              <w:t>Habitantes del hogar</w:t>
            </w:r>
          </w:p>
        </w:tc>
      </w:tr>
      <w:tr>
        <w:tc>
          <w:tcPr>
            <w:tcW w:type="dxa" w:w="2880"/>
          </w:tcPr>
          <w:p>
            <w:r>
              <w:t>cantidad_equipos</w:t>
            </w:r>
          </w:p>
        </w:tc>
        <w:tc>
          <w:tcPr>
            <w:tcW w:type="dxa" w:w="2880"/>
          </w:tcPr>
          <w:p>
            <w:r>
              <w:t>Entero</w:t>
            </w:r>
          </w:p>
        </w:tc>
        <w:tc>
          <w:tcPr>
            <w:tcW w:type="dxa" w:w="2880"/>
          </w:tcPr>
          <w:p>
            <w:r>
              <w:t>Tipos de electrodomésticos</w:t>
            </w:r>
          </w:p>
        </w:tc>
      </w:tr>
      <w:tr>
        <w:tc>
          <w:tcPr>
            <w:tcW w:type="dxa" w:w="2880"/>
          </w:tcPr>
          <w:p>
            <w:r>
              <w:t>temperatura_exterior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Temperatura promedio</w:t>
            </w:r>
          </w:p>
        </w:tc>
      </w:tr>
      <w:tr>
        <w:tc>
          <w:tcPr>
            <w:tcW w:type="dxa" w:w="2880"/>
          </w:tcPr>
          <w:p>
            <w:r>
              <w:t>uso_horario_pico</w:t>
            </w:r>
          </w:p>
        </w:tc>
        <w:tc>
          <w:tcPr>
            <w:tcW w:type="dxa" w:w="2880"/>
          </w:tcPr>
          <w:p>
            <w:r>
              <w:t>Booleano</w:t>
            </w:r>
          </w:p>
        </w:tc>
        <w:tc>
          <w:tcPr>
            <w:tcW w:type="dxa" w:w="2880"/>
          </w:tcPr>
          <w:p>
            <w:r>
              <w:t>Uso predominante en horario pico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