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Informe de la exploración de datos 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 de hallazgos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Patrones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 identificaron patrones de transacciones fraudulentas en ciertas categorías y horarios específicos.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Los fraudes tienden a ocurrir más frecuentemente durante la noche y los fines de semana.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Relaciones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Existe una correlación significativa entre el número de transacciones y la probabilidad de fraude.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Los comerciantes con un alto número de transacciones diarias presentan un mayor riesgo de fraude.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Anomalías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 detectaron valores atípicos en las columnas amt y merchant_risk_30_day, algunos de los cuales están asociados con fraudes.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 encontraron duplicados en la columna trans_num, que deben ser revisados y eliminados si es necesario.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Columnas del DataFrame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trans_date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trans_time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unix_time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amt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customer_num_trans_1_day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customer_num_trans_7_day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customer_num_trans_30_day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customer_avg_amout_1_day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customer_avg_amount_7_day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customer_avg_amount_30_day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merchant_num_trans_1_day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merchant_num_trans_7_day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merchant_num_trans_30_day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merchant_risk_1_day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merchant_risk_7_day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merchant_risk_30_day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merchant_risk_90_day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is_fraud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trans_num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merchant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city_pop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job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dob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lat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merch_lat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merch_long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trans_time_is_night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trans_time_day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trans_date_is_weekend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Visualizaciones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Para mejorar la comprensión de los datos y los hallazgos, se pueden incluir las siguientes visualizaciones: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Gráficos de barras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Distribución de transacciones fraudulentas por categoría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/>
        <w:drawing>
          <wp:inline distB="0" distT="0" distL="0" distR="0">
            <wp:extent cx="5612130" cy="3383915"/>
            <wp:effectExtent b="0" l="0" r="0" t="0"/>
            <wp:docPr descr="Gráfico, Gráfico de barras, Histograma&#10;&#10;Descripción generada automáticamente" id="1" name="image4.png"/>
            <a:graphic>
              <a:graphicData uri="http://schemas.openxmlformats.org/drawingml/2006/picture">
                <pic:pic>
                  <pic:nvPicPr>
                    <pic:cNvPr descr="Gráfico, Gráfico de barras, Histograma&#10;&#10;Descripción generada automáticament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Número de transacciones fraudulentas por hora del día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5612130" cy="3580130"/>
            <wp:effectExtent b="0" l="0" r="0" t="0"/>
            <wp:docPr descr="Gráfico, Gráfico de barras, Histograma&#10;&#10;Descripción generada automáticamente" id="3" name="image5.png"/>
            <a:graphic>
              <a:graphicData uri="http://schemas.openxmlformats.org/drawingml/2006/picture">
                <pic:pic>
                  <pic:nvPicPr>
                    <pic:cNvPr descr="Gráfico, Gráfico de barras, Histograma&#10;&#10;Descripción generada automáticamente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0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Gráficos de dispersión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Relación entre el monto de la transacción (amt) y la probabilidad de fraude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/>
        <w:drawing>
          <wp:inline distB="0" distT="0" distL="0" distR="0">
            <wp:extent cx="5612130" cy="3635375"/>
            <wp:effectExtent b="0" l="0" r="0" t="0"/>
            <wp:docPr descr="Gráfico&#10;&#10;Descripción generada automáticamente" id="2" name="image1.png"/>
            <a:graphic>
              <a:graphicData uri="http://schemas.openxmlformats.org/drawingml/2006/picture">
                <pic:pic>
                  <pic:nvPicPr>
                    <pic:cNvPr descr="Gráfico&#10;&#10;Descripción generada automáticament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Relación entre el riesgo del comerciante (merchant_risk_30_day) y la probabilidad de fraude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5612130" cy="3632835"/>
            <wp:effectExtent b="0" l="0" r="0" t="0"/>
            <wp:docPr descr="Gráfico, Gráfico de barras, Histograma&#10;&#10;Descripción generada automáticamente" id="5" name="image3.png"/>
            <a:graphic>
              <a:graphicData uri="http://schemas.openxmlformats.org/drawingml/2006/picture">
                <pic:pic>
                  <pic:nvPicPr>
                    <pic:cNvPr descr="Gráfico, Gráfico de barras, Histograma&#10;&#10;Descripción generada automáticamente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2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Mapas de calor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Correlación entre diferentes variables numéricas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5612130" cy="4896485"/>
            <wp:effectExtent b="0" l="0" r="0" t="0"/>
            <wp:docPr descr="Imagen que contiene Texto&#10;&#10;Descripción generada automáticamente" id="4" name="image2.png"/>
            <a:graphic>
              <a:graphicData uri="http://schemas.openxmlformats.org/drawingml/2006/picture">
                <pic:pic>
                  <pic:nvPicPr>
                    <pic:cNvPr descr="Imagen que contiene Texto&#10;&#10;Descripción generada automáticamente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6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 para seguir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Normalizacion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Normalización y estandarización</w:t>
      </w:r>
      <w:r w:rsidDel="00000000" w:rsidR="00000000" w:rsidRPr="00000000">
        <w:rPr>
          <w:rtl w:val="0"/>
        </w:rPr>
        <w:t xml:space="preserve">: Asegurarse de que las variables numéricas estén en una escala comparable.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Análisis posterior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Modelización de datos</w:t>
      </w:r>
      <w:r w:rsidDel="00000000" w:rsidR="00000000" w:rsidRPr="00000000">
        <w:rPr>
          <w:rtl w:val="0"/>
        </w:rPr>
        <w:t xml:space="preserve">: Utilizar técnicas de modelización como regresión logística, árboles de decisión o redes neuronales para predecir la variable is_fraud.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Validación cruzada</w:t>
      </w:r>
      <w:r w:rsidDel="00000000" w:rsidR="00000000" w:rsidRPr="00000000">
        <w:rPr>
          <w:rtl w:val="0"/>
        </w:rPr>
        <w:t xml:space="preserve">: Implementar técnicas de validación cruzada para evaluar la robustez de los modelos.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Optimización de hiperparámetros</w:t>
      </w:r>
      <w:r w:rsidDel="00000000" w:rsidR="00000000" w:rsidRPr="00000000">
        <w:rPr>
          <w:rtl w:val="0"/>
        </w:rPr>
        <w:t xml:space="preserve">: Ajustar los hiperparámetros de los modelos para mejorar su rendimiento.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Evaluación de modelos</w:t>
      </w:r>
      <w:r w:rsidDel="00000000" w:rsidR="00000000" w:rsidRPr="00000000">
        <w:rPr>
          <w:rtl w:val="0"/>
        </w:rPr>
        <w:t xml:space="preserve">: Utilizar métricas de evaluación como precisión, recall, F1-score, y AUC-ROC para medir el desempeño de los modelos.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Conclusiones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 identificación de patrones y relaciones en los datos puede ayudar a desarrollar modelos predictivos más precisos.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 limpieza y preparación de los datos son pasos cruciales para garantizar la calidad del análisis.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Las visualizaciones pueden proporcionar una comprensión más clara de los hallazgos y facilitar la comunicación de los resultados.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