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64748B"/>
          <w:sz w:val="26"/>
        </w:rPr>
        <w:t>HACKATHON ONE — ALURA + ORACLE</w:t>
        <w:br/>
        <w:t>G9 LATAM — EQUIPO 05</w:t>
      </w:r>
    </w:p>
    <w:p>
      <w:pPr>
        <w:spacing w:before="400" w:after="240"/>
        <w:jc w:val="center"/>
      </w:pPr>
      <w:r>
        <w:rPr>
          <w:rFonts w:ascii="Arial" w:hAnsi="Arial"/>
          <w:b/>
          <w:color w:val="1E3A8A"/>
          <w:sz w:val="52"/>
        </w:rPr>
        <w:t>FINANCE AI</w:t>
        <w:br/>
        <w:t>Asistente Inteligente de Salud Financiera</w:t>
      </w:r>
    </w:p>
    <w:p>
      <w:pPr>
        <w:spacing w:after="1200"/>
        <w:jc w:val="center"/>
      </w:pPr>
      <w:r>
        <w:rPr>
          <w:rFonts w:ascii="Arial" w:hAnsi="Arial"/>
          <w:i/>
          <w:color w:val="475569"/>
          <w:sz w:val="26"/>
        </w:rPr>
        <w:t>Documento de Especificación de Requerimientos y Arquitectura del Frontend</w:t>
        <w:br/>
        <w:t>Pantallas, Funcionalidades, Flujos de Integración y Diseño Visual del Sistema</w:t>
      </w:r>
    </w:p>
    <w:p>
      <w:pPr>
        <w:spacing w:before="1600"/>
        <w:jc w:val="center"/>
      </w:pPr>
      <w:r>
        <w:rPr>
          <w:rFonts w:ascii="Arial" w:hAnsi="Arial"/>
          <w:color w:val="94A3B8"/>
          <w:sz w:val="20"/>
        </w:rPr>
        <w:t>Stack Tecnológico: Angular v17+  |  Spring Boot 3.x  |  Python ML  |  Oracle Cloud Infrastructure (OCI)</w:t>
        <w:br/>
        <w:t>Julio 2026</w:t>
      </w:r>
    </w:p>
    <w:p>
      <w:r>
        <w:br w:type="page"/>
      </w:r>
    </w:p>
    <w:p>
      <w:pPr>
        <w:pStyle w:val="Heading1"/>
        <w:spacing w:before="360" w:after="160"/>
      </w:pPr>
      <w:r>
        <w:rPr>
          <w:rFonts w:ascii="Arial" w:hAnsi="Arial"/>
          <w:color w:val="1E3A8A"/>
        </w:rPr>
        <w:t>1. Introducción y Objetivo del Sistema</w:t>
      </w:r>
    </w:p>
    <w:p>
      <w:pPr>
        <w:spacing w:after="200" w:line="320" w:lineRule="exact"/>
      </w:pPr>
      <w:r>
        <w:rPr>
          <w:rFonts w:ascii="Arial" w:hAnsi="Arial"/>
          <w:color w:val="334155"/>
          <w:sz w:val="22"/>
        </w:rPr>
        <w:t>Finance AI es una solución inteligente diseñada para transformar datos financieros brutos en conocimiento accionable. Inspirada en el modelo de las mejores aplicaciones fintech del mercado (Fintonic, Money Manager, Splitwise), va más allá al incorporar Inteligencia Artificial para clasificar gastos automáticamente, evaluar el comportamiento financiero del usuario y generar recomendaciones personalizadas de forma dinámica.</w:t>
      </w:r>
    </w:p>
    <w:p>
      <w:pPr>
        <w:spacing w:after="200" w:line="320" w:lineRule="exact"/>
      </w:pPr>
      <w:r>
        <w:rPr>
          <w:rFonts w:ascii="Arial" w:hAnsi="Arial"/>
          <w:color w:val="334155"/>
          <w:sz w:val="22"/>
        </w:rPr>
        <w:t>El sistema atiende una necesidad real: las personas tienen acceso a sus transacciones bancarias pero carecen de las herramientas para interpretar ese volumen de datos. Finance AI resuelve esto con una interfaz visual intuitiva, gráficos en tiempo real y un motor de análisis predictivo que clasifica automáticamente cada gasto y genera un diagnóstico del perfil financiero.</w:t>
      </w:r>
    </w:p>
    <w:p>
      <w:pPr>
        <w:pStyle w:val="Heading2"/>
        <w:spacing w:before="240" w:after="160"/>
      </w:pPr>
      <w:r>
        <w:rPr>
          <w:rFonts w:ascii="Arial" w:hAnsi="Arial"/>
          <w:color w:val="1E3A8A"/>
        </w:rPr>
        <w:t>1.1 Objetivos Específicos del Frontend</w:t>
      </w:r>
    </w:p>
    <w:p>
      <w:pPr>
        <w:pStyle w:val="ListBullet"/>
        <w:spacing w:after="80" w:line="300" w:lineRule="exact"/>
      </w:pPr>
      <w:r>
        <w:rPr>
          <w:rFonts w:ascii="Arial" w:hAnsi="Arial"/>
          <w:b/>
          <w:color w:val="1E3A8A"/>
          <w:sz w:val="22"/>
        </w:rPr>
        <w:t xml:space="preserve">UX Premium: </w:t>
      </w:r>
      <w:r>
        <w:rPr>
          <w:rFonts w:ascii="Arial" w:hAnsi="Arial"/>
          <w:color w:val="334155"/>
          <w:sz w:val="22"/>
        </w:rPr>
        <w:t>Proporcionar una experiencia de usuario premium, intuitiva y completamente responsive.</w:t>
      </w:r>
    </w:p>
    <w:p>
      <w:pPr>
        <w:pStyle w:val="ListBullet"/>
        <w:spacing w:after="80" w:line="300" w:lineRule="exact"/>
      </w:pPr>
      <w:r>
        <w:rPr>
          <w:rFonts w:ascii="Arial" w:hAnsi="Arial"/>
          <w:b/>
          <w:color w:val="1E3A8A"/>
          <w:sz w:val="22"/>
        </w:rPr>
        <w:t xml:space="preserve">Captura de Datos: </w:t>
      </w:r>
      <w:r>
        <w:rPr>
          <w:rFonts w:ascii="Arial" w:hAnsi="Arial"/>
          <w:color w:val="334155"/>
          <w:sz w:val="22"/>
        </w:rPr>
        <w:t>Permitir al usuario simular, registrar y clasificar sus transacciones de forma manual o masiva.</w:t>
      </w:r>
    </w:p>
    <w:p>
      <w:pPr>
        <w:pStyle w:val="ListBullet"/>
        <w:spacing w:after="80" w:line="300" w:lineRule="exact"/>
      </w:pPr>
      <w:r>
        <w:rPr>
          <w:rFonts w:ascii="Arial" w:hAnsi="Arial"/>
          <w:b/>
          <w:color w:val="1E3A8A"/>
          <w:sz w:val="22"/>
        </w:rPr>
        <w:t xml:space="preserve">Visualización: </w:t>
      </w:r>
      <w:r>
        <w:rPr>
          <w:rFonts w:ascii="Arial" w:hAnsi="Arial"/>
          <w:color w:val="334155"/>
          <w:sz w:val="22"/>
        </w:rPr>
        <w:t>Renderizar en tiempo real indicadores financieros (KPIs) y gráficos dinámicos actualizados por Signals.</w:t>
      </w:r>
    </w:p>
    <w:p>
      <w:pPr>
        <w:pStyle w:val="ListBullet"/>
        <w:spacing w:after="80" w:line="300" w:lineRule="exact"/>
      </w:pPr>
      <w:r>
        <w:rPr>
          <w:rFonts w:ascii="Arial" w:hAnsi="Arial"/>
          <w:b/>
          <w:color w:val="1E3A8A"/>
          <w:sz w:val="22"/>
        </w:rPr>
        <w:t xml:space="preserve">Integración API: </w:t>
      </w:r>
      <w:r>
        <w:rPr>
          <w:rFonts w:ascii="Arial" w:hAnsi="Arial"/>
          <w:color w:val="334155"/>
          <w:sz w:val="22"/>
        </w:rPr>
        <w:t>Consumir los endpoints REST del backend (Spring Boot + Python ML) y presentar resultados de forma visual.</w:t>
      </w:r>
    </w:p>
    <w:p>
      <w:pPr>
        <w:pStyle w:val="ListBullet"/>
        <w:spacing w:after="80" w:line="300" w:lineRule="exact"/>
      </w:pPr>
      <w:r>
        <w:rPr>
          <w:rFonts w:ascii="Arial" w:hAnsi="Arial"/>
          <w:b/>
          <w:color w:val="1E3A8A"/>
          <w:sz w:val="22"/>
        </w:rPr>
        <w:t xml:space="preserve">Historial: </w:t>
      </w:r>
      <w:r>
        <w:rPr>
          <w:rFonts w:ascii="Arial" w:hAnsi="Arial"/>
          <w:color w:val="334155"/>
          <w:sz w:val="22"/>
        </w:rPr>
        <w:t>Mantener un historial de análisis para rastrear la evolución del comportamiento financiero.</w:t>
      </w:r>
    </w:p>
    <w:p>
      <w:r>
        <w:br w:type="page"/>
      </w:r>
    </w:p>
    <w:p>
      <w:pPr>
        <w:pStyle w:val="Heading1"/>
        <w:spacing w:before="360" w:after="160"/>
      </w:pPr>
      <w:r>
        <w:rPr>
          <w:rFonts w:ascii="Arial" w:hAnsi="Arial"/>
          <w:color w:val="1E3A8A"/>
        </w:rPr>
        <w:t>2. Arquitectura del Sistema Completo (End-to-End)</w:t>
      </w:r>
    </w:p>
    <w:p>
      <w:pPr>
        <w:spacing w:after="200" w:line="320" w:lineRule="exact"/>
      </w:pPr>
      <w:r>
        <w:rPr>
          <w:rFonts w:ascii="Arial" w:hAnsi="Arial"/>
          <w:color w:val="334155"/>
          <w:sz w:val="22"/>
        </w:rPr>
        <w:t>El sistema Finance AI adopta una arquitectura de tres capas desacopladas que colaboran de forma asíncrona para garantizar escalabilidad, mantenibilidad y bajo acoplamiento entre componentes:</w:t>
      </w:r>
    </w:p>
    <w:p>
      <w:pPr>
        <w:pStyle w:val="Heading2"/>
        <w:spacing w:before="200" w:after="160"/>
      </w:pPr>
      <w:r>
        <w:rPr>
          <w:rFonts w:ascii="Arial" w:hAnsi="Arial"/>
          <w:color w:val="283593"/>
        </w:rPr>
        <w:t>Capa 1 — Frontend (Angular v17+)</w:t>
      </w:r>
    </w:p>
    <w:p>
      <w:pPr>
        <w:spacing w:after="200" w:line="320" w:lineRule="exact"/>
      </w:pPr>
      <w:r>
        <w:rPr>
          <w:rFonts w:ascii="Arial" w:hAnsi="Arial"/>
          <w:color w:val="334155"/>
          <w:sz w:val="22"/>
        </w:rPr>
        <w:t>Es la capa de presentación e interacción. Implementada con Angular moderno usando componentes Standalone, Signals para reactividad, Formularios Reactivos fuertemente tipados y Chart.js para gráficos dinámicos. Se comunica exclusivamente con el backend via HTTPS/REST en formato JSON.</w:t>
      </w:r>
    </w:p>
    <w:p>
      <w:pPr>
        <w:pStyle w:val="Heading2"/>
        <w:spacing w:before="200" w:after="160"/>
      </w:pPr>
      <w:r>
        <w:rPr>
          <w:rFonts w:ascii="Arial" w:hAnsi="Arial"/>
          <w:color w:val="2E7D32"/>
        </w:rPr>
        <w:t>Capa 2 — Backend (Java Spring Boot 3.x)</w:t>
      </w:r>
    </w:p>
    <w:p>
      <w:pPr>
        <w:spacing w:after="200" w:line="320" w:lineRule="exact"/>
      </w:pPr>
      <w:r>
        <w:rPr>
          <w:rFonts w:ascii="Arial" w:hAnsi="Arial"/>
          <w:color w:val="334155"/>
          <w:sz w:val="22"/>
        </w:rPr>
        <w:t>Actúa como el núcleo de negocio, seguridad y orquestación. Expone los endpoints REST documentados con OpenAPI/Swagger, valida los datos de entrada, aplica las reglas de negocio financiero y delega el procesamiento predictivo al microservicio de Python vía HTTP interno. Persiste el historial de análisis en la base de datos de OCI.</w:t>
      </w:r>
    </w:p>
    <w:p>
      <w:pPr>
        <w:pStyle w:val="Heading2"/>
        <w:spacing w:before="200" w:after="160"/>
      </w:pPr>
      <w:r>
        <w:rPr>
          <w:rFonts w:ascii="Arial" w:hAnsi="Arial"/>
          <w:color w:val="1565C0"/>
        </w:rPr>
        <w:t>Capa 3 — Microservicio de IA (Python + Scikit-Learn, desplegado en OCI)</w:t>
      </w:r>
    </w:p>
    <w:p>
      <w:pPr>
        <w:spacing w:after="200" w:line="320" w:lineRule="exact"/>
      </w:pPr>
      <w:r>
        <w:rPr>
          <w:rFonts w:ascii="Arial" w:hAnsi="Arial"/>
          <w:color w:val="334155"/>
          <w:sz w:val="22"/>
        </w:rPr>
        <w:t>Contiene los modelos de Machine Learning (clasificación supervisada) entrenados con datos financieros del equipo. Recibe las descripciones textuales de transacciones y devuelve la categoría predicha (Alimentación, Transporte, Salud, etc.) y el perfil financiero del usuario (Saludable, En Observación, En Riesgo) junto con su probabilidad estadística.</w:t>
      </w:r>
    </w:p>
    <w:p>
      <w:pPr>
        <w:pStyle w:val="Heading2"/>
        <w:spacing w:before="200" w:after="160"/>
      </w:pPr>
      <w:r>
        <w:rPr>
          <w:rFonts w:ascii="Arial" w:hAnsi="Arial"/>
          <w:color w:val="E65100"/>
        </w:rPr>
        <w:t>OCI (Oracle Cloud Infrastructure)</w:t>
      </w:r>
    </w:p>
    <w:p>
      <w:pPr>
        <w:pStyle w:val="ListBullet"/>
        <w:spacing w:after="80" w:line="300" w:lineRule="exact"/>
      </w:pPr>
      <w:r>
        <w:rPr>
          <w:rFonts w:ascii="Arial" w:hAnsi="Arial"/>
          <w:color w:val="334155"/>
          <w:sz w:val="22"/>
        </w:rPr>
        <w:t>Object Storage: almacena los modelos ML serializados (.joblib/.pkl).</w:t>
      </w:r>
    </w:p>
    <w:p>
      <w:pPr>
        <w:pStyle w:val="ListBullet"/>
        <w:spacing w:after="80" w:line="300" w:lineRule="exact"/>
      </w:pPr>
      <w:r>
        <w:rPr>
          <w:rFonts w:ascii="Arial" w:hAnsi="Arial"/>
          <w:color w:val="334155"/>
          <w:sz w:val="22"/>
        </w:rPr>
        <w:t>OCI Compute / Functions: hospeda el microservicio de Python.</w:t>
      </w:r>
    </w:p>
    <w:p>
      <w:pPr>
        <w:pStyle w:val="ListBullet"/>
        <w:spacing w:after="80" w:line="300" w:lineRule="exact"/>
      </w:pPr>
      <w:r>
        <w:rPr>
          <w:rFonts w:ascii="Arial" w:hAnsi="Arial"/>
          <w:color w:val="334155"/>
          <w:sz w:val="22"/>
        </w:rPr>
        <w:t>OCI Database (Opcional): persiste el historial de análisis de cada usuario.</w:t>
      </w:r>
    </w:p>
    <w:p>
      <w:r>
        <w:br w:type="page"/>
      </w:r>
    </w:p>
    <w:p>
      <w:pPr>
        <w:pStyle w:val="Heading1"/>
        <w:spacing w:before="360" w:after="160"/>
      </w:pPr>
      <w:r>
        <w:rPr>
          <w:rFonts w:ascii="Arial" w:hAnsi="Arial"/>
          <w:color w:val="1E3A8A"/>
        </w:rPr>
        <w:t>3. Mapa Completo de Pantallas del Sistema Frontend</w:t>
      </w:r>
    </w:p>
    <w:p>
      <w:pPr>
        <w:spacing w:after="200" w:line="320" w:lineRule="exact"/>
      </w:pPr>
      <w:r>
        <w:rPr>
          <w:rFonts w:ascii="Arial" w:hAnsi="Arial"/>
          <w:color w:val="334155"/>
          <w:sz w:val="22"/>
        </w:rPr>
        <w:t>A continuación se detalla el mapa completo de rutas y vistas de la aplicación Finance AI en Angular. Cada pantalla corresponde a una Feature con lazy loading independiente, garantizando rendimiento óptimo:</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1E3A8A" w:color="auto" w:val="clear"/>
          </w:tcPr>
          <w:p>
            <w:pPr>
              <w:spacing w:before="80" w:after="80"/>
            </w:pPr>
            <w:r/>
            <w:r>
              <w:rPr>
                <w:rFonts w:ascii="Arial" w:hAnsi="Arial"/>
                <w:b/>
                <w:color w:val="FFFFFF"/>
                <w:sz w:val="20"/>
              </w:rPr>
              <w:t>#</w:t>
            </w:r>
          </w:p>
        </w:tc>
        <w:tc>
          <w:tcPr>
            <w:tcW w:type="dxa" w:w="2280"/>
            <w:shd w:fill="1E3A8A" w:color="auto" w:val="clear"/>
          </w:tcPr>
          <w:p>
            <w:pPr>
              <w:spacing w:before="80" w:after="80"/>
            </w:pPr>
            <w:r/>
            <w:r>
              <w:rPr>
                <w:rFonts w:ascii="Arial" w:hAnsi="Arial"/>
                <w:b/>
                <w:color w:val="FFFFFF"/>
                <w:sz w:val="20"/>
              </w:rPr>
              <w:t>Ruta (URL)</w:t>
            </w:r>
          </w:p>
        </w:tc>
        <w:tc>
          <w:tcPr>
            <w:tcW w:type="dxa" w:w="2280"/>
            <w:shd w:fill="1E3A8A" w:color="auto" w:val="clear"/>
          </w:tcPr>
          <w:p>
            <w:pPr>
              <w:spacing w:before="80" w:after="80"/>
            </w:pPr>
            <w:r/>
            <w:r>
              <w:rPr>
                <w:rFonts w:ascii="Arial" w:hAnsi="Arial"/>
                <w:b/>
                <w:color w:val="FFFFFF"/>
                <w:sz w:val="20"/>
              </w:rPr>
              <w:t>Nombre de Pantalla</w:t>
            </w:r>
          </w:p>
        </w:tc>
        <w:tc>
          <w:tcPr>
            <w:tcW w:type="dxa" w:w="2280"/>
            <w:shd w:fill="1E3A8A" w:color="auto" w:val="clear"/>
          </w:tcPr>
          <w:p>
            <w:pPr>
              <w:spacing w:before="80" w:after="80"/>
            </w:pPr>
            <w:r/>
            <w:r>
              <w:rPr>
                <w:rFonts w:ascii="Arial" w:hAnsi="Arial"/>
                <w:b/>
                <w:color w:val="FFFFFF"/>
                <w:sz w:val="20"/>
              </w:rPr>
              <w:t>Descripción Breve</w:t>
            </w:r>
          </w:p>
        </w:tc>
      </w:tr>
      <w:tr>
        <w:tc>
          <w:tcPr>
            <w:tcW w:type="dxa" w:w="2280"/>
          </w:tcPr>
          <w:p>
            <w:pPr>
              <w:spacing w:before="60" w:after="60"/>
            </w:pPr>
            <w:r/>
            <w:r>
              <w:rPr>
                <w:rFonts w:ascii="Arial" w:hAnsi="Arial"/>
                <w:color w:val="334155"/>
                <w:sz w:val="20"/>
              </w:rPr>
              <w:t>1</w:t>
            </w:r>
          </w:p>
        </w:tc>
        <w:tc>
          <w:tcPr>
            <w:tcW w:type="dxa" w:w="2280"/>
          </w:tcPr>
          <w:p>
            <w:pPr>
              <w:spacing w:before="60" w:after="60"/>
            </w:pPr>
            <w:r/>
            <w:r>
              <w:rPr>
                <w:rFonts w:ascii="Arial" w:hAnsi="Arial"/>
                <w:color w:val="334155"/>
                <w:sz w:val="20"/>
              </w:rPr>
              <w:t>/login</w:t>
            </w:r>
          </w:p>
        </w:tc>
        <w:tc>
          <w:tcPr>
            <w:tcW w:type="dxa" w:w="2280"/>
          </w:tcPr>
          <w:p>
            <w:pPr>
              <w:spacing w:before="60" w:after="60"/>
            </w:pPr>
            <w:r/>
            <w:r>
              <w:rPr>
                <w:rFonts w:ascii="Arial" w:hAnsi="Arial"/>
                <w:color w:val="334155"/>
                <w:sz w:val="20"/>
              </w:rPr>
              <w:t>Inicio de Sesión</w:t>
            </w:r>
          </w:p>
        </w:tc>
        <w:tc>
          <w:tcPr>
            <w:tcW w:type="dxa" w:w="2280"/>
          </w:tcPr>
          <w:p>
            <w:pPr>
              <w:spacing w:before="60" w:after="60"/>
            </w:pPr>
            <w:r/>
            <w:r>
              <w:rPr>
                <w:rFonts w:ascii="Arial" w:hAnsi="Arial"/>
                <w:color w:val="334155"/>
                <w:sz w:val="20"/>
              </w:rPr>
              <w:t>Autenticación con email y contraseña. JWT generado por Spring Boot.</w:t>
            </w:r>
          </w:p>
        </w:tc>
      </w:tr>
      <w:tr>
        <w:tc>
          <w:tcPr>
            <w:tcW w:type="dxa" w:w="2280"/>
            <w:shd w:fill="F8FAFC" w:color="auto" w:val="clear"/>
          </w:tcPr>
          <w:p>
            <w:pPr>
              <w:spacing w:before="60" w:after="60"/>
            </w:pPr>
            <w:r/>
            <w:r>
              <w:rPr>
                <w:rFonts w:ascii="Arial" w:hAnsi="Arial"/>
                <w:color w:val="334155"/>
                <w:sz w:val="20"/>
              </w:rPr>
              <w:t>2</w:t>
            </w:r>
          </w:p>
        </w:tc>
        <w:tc>
          <w:tcPr>
            <w:tcW w:type="dxa" w:w="2280"/>
            <w:shd w:fill="F8FAFC" w:color="auto" w:val="clear"/>
          </w:tcPr>
          <w:p>
            <w:pPr>
              <w:spacing w:before="60" w:after="60"/>
            </w:pPr>
            <w:r/>
            <w:r>
              <w:rPr>
                <w:rFonts w:ascii="Arial" w:hAnsi="Arial"/>
                <w:color w:val="334155"/>
                <w:sz w:val="20"/>
              </w:rPr>
              <w:t>/register</w:t>
            </w:r>
          </w:p>
        </w:tc>
        <w:tc>
          <w:tcPr>
            <w:tcW w:type="dxa" w:w="2280"/>
            <w:shd w:fill="F8FAFC" w:color="auto" w:val="clear"/>
          </w:tcPr>
          <w:p>
            <w:pPr>
              <w:spacing w:before="60" w:after="60"/>
            </w:pPr>
            <w:r/>
            <w:r>
              <w:rPr>
                <w:rFonts w:ascii="Arial" w:hAnsi="Arial"/>
                <w:color w:val="334155"/>
                <w:sz w:val="20"/>
              </w:rPr>
              <w:t>Registro de Usuario</w:t>
            </w:r>
          </w:p>
        </w:tc>
        <w:tc>
          <w:tcPr>
            <w:tcW w:type="dxa" w:w="2280"/>
            <w:shd w:fill="F8FAFC" w:color="auto" w:val="clear"/>
          </w:tcPr>
          <w:p>
            <w:pPr>
              <w:spacing w:before="60" w:after="60"/>
            </w:pPr>
            <w:r/>
            <w:r>
              <w:rPr>
                <w:rFonts w:ascii="Arial" w:hAnsi="Arial"/>
                <w:color w:val="334155"/>
                <w:sz w:val="20"/>
              </w:rPr>
              <w:t>Formulario de alta: nombre, email, contraseña. Validaciones reactivas en Angular.</w:t>
            </w:r>
          </w:p>
        </w:tc>
      </w:tr>
      <w:tr>
        <w:tc>
          <w:tcPr>
            <w:tcW w:type="dxa" w:w="2280"/>
          </w:tcPr>
          <w:p>
            <w:pPr>
              <w:spacing w:before="60" w:after="60"/>
            </w:pPr>
            <w:r/>
            <w:r>
              <w:rPr>
                <w:rFonts w:ascii="Arial" w:hAnsi="Arial"/>
                <w:color w:val="334155"/>
                <w:sz w:val="20"/>
              </w:rPr>
              <w:t>3</w:t>
            </w:r>
          </w:p>
        </w:tc>
        <w:tc>
          <w:tcPr>
            <w:tcW w:type="dxa" w:w="2280"/>
          </w:tcPr>
          <w:p>
            <w:pPr>
              <w:spacing w:before="60" w:after="60"/>
            </w:pPr>
            <w:r/>
            <w:r>
              <w:rPr>
                <w:rFonts w:ascii="Arial" w:hAnsi="Arial"/>
                <w:color w:val="334155"/>
                <w:sz w:val="20"/>
              </w:rPr>
              <w:t>/onboarding</w:t>
            </w:r>
          </w:p>
        </w:tc>
        <w:tc>
          <w:tcPr>
            <w:tcW w:type="dxa" w:w="2280"/>
          </w:tcPr>
          <w:p>
            <w:pPr>
              <w:spacing w:before="60" w:after="60"/>
            </w:pPr>
            <w:r/>
            <w:r>
              <w:rPr>
                <w:rFonts w:ascii="Arial" w:hAnsi="Arial"/>
                <w:color w:val="334155"/>
                <w:sz w:val="20"/>
              </w:rPr>
              <w:t>Configuración Inicial del Perfil</w:t>
            </w:r>
          </w:p>
        </w:tc>
        <w:tc>
          <w:tcPr>
            <w:tcW w:type="dxa" w:w="2280"/>
          </w:tcPr>
          <w:p>
            <w:pPr>
              <w:spacing w:before="60" w:after="60"/>
            </w:pPr>
            <w:r/>
            <w:r>
              <w:rPr>
                <w:rFonts w:ascii="Arial" w:hAnsi="Arial"/>
                <w:color w:val="334155"/>
                <w:sz w:val="20"/>
              </w:rPr>
              <w:t>Ingreso mensual, nivel de endeudamiento (%), frecuencia de ahorro. Solo la primera vez.</w:t>
            </w:r>
          </w:p>
        </w:tc>
      </w:tr>
      <w:tr>
        <w:tc>
          <w:tcPr>
            <w:tcW w:type="dxa" w:w="2280"/>
            <w:shd w:fill="F8FAFC" w:color="auto" w:val="clear"/>
          </w:tcPr>
          <w:p>
            <w:pPr>
              <w:spacing w:before="60" w:after="60"/>
            </w:pPr>
            <w:r/>
            <w:r>
              <w:rPr>
                <w:rFonts w:ascii="Arial" w:hAnsi="Arial"/>
                <w:color w:val="334155"/>
                <w:sz w:val="20"/>
              </w:rPr>
              <w:t>4</w:t>
            </w:r>
          </w:p>
        </w:tc>
        <w:tc>
          <w:tcPr>
            <w:tcW w:type="dxa" w:w="2280"/>
            <w:shd w:fill="F8FAFC" w:color="auto" w:val="clear"/>
          </w:tcPr>
          <w:p>
            <w:pPr>
              <w:spacing w:before="60" w:after="60"/>
            </w:pPr>
            <w:r/>
            <w:r>
              <w:rPr>
                <w:rFonts w:ascii="Arial" w:hAnsi="Arial"/>
                <w:color w:val="334155"/>
                <w:sz w:val="20"/>
              </w:rPr>
              <w:t>/dashboard</w:t>
            </w:r>
          </w:p>
        </w:tc>
        <w:tc>
          <w:tcPr>
            <w:tcW w:type="dxa" w:w="2280"/>
            <w:shd w:fill="F8FAFC" w:color="auto" w:val="clear"/>
          </w:tcPr>
          <w:p>
            <w:pPr>
              <w:spacing w:before="60" w:after="60"/>
            </w:pPr>
            <w:r/>
            <w:r>
              <w:rPr>
                <w:rFonts w:ascii="Arial" w:hAnsi="Arial"/>
                <w:color w:val="334155"/>
                <w:sz w:val="20"/>
              </w:rPr>
              <w:t>Dashboard Principal</w:t>
            </w:r>
          </w:p>
        </w:tc>
        <w:tc>
          <w:tcPr>
            <w:tcW w:type="dxa" w:w="2280"/>
            <w:shd w:fill="F8FAFC" w:color="auto" w:val="clear"/>
          </w:tcPr>
          <w:p>
            <w:pPr>
              <w:spacing w:before="60" w:after="60"/>
            </w:pPr>
            <w:r/>
            <w:r>
              <w:rPr>
                <w:rFonts w:ascii="Arial" w:hAnsi="Arial"/>
                <w:color w:val="334155"/>
                <w:sz w:val="20"/>
              </w:rPr>
              <w:t>Panel de KPIs, gráfico de dona de gastos por categoría y semáforo de perfil financiero.</w:t>
            </w:r>
          </w:p>
        </w:tc>
      </w:tr>
      <w:tr>
        <w:tc>
          <w:tcPr>
            <w:tcW w:type="dxa" w:w="2280"/>
          </w:tcPr>
          <w:p>
            <w:pPr>
              <w:spacing w:before="60" w:after="60"/>
            </w:pPr>
            <w:r/>
            <w:r>
              <w:rPr>
                <w:rFonts w:ascii="Arial" w:hAnsi="Arial"/>
                <w:color w:val="334155"/>
                <w:sz w:val="20"/>
              </w:rPr>
              <w:t>5</w:t>
            </w:r>
          </w:p>
        </w:tc>
        <w:tc>
          <w:tcPr>
            <w:tcW w:type="dxa" w:w="2280"/>
          </w:tcPr>
          <w:p>
            <w:pPr>
              <w:spacing w:before="60" w:after="60"/>
            </w:pPr>
            <w:r/>
            <w:r>
              <w:rPr>
                <w:rFonts w:ascii="Arial" w:hAnsi="Arial"/>
                <w:color w:val="334155"/>
                <w:sz w:val="20"/>
              </w:rPr>
              <w:t>/transacciones</w:t>
            </w:r>
          </w:p>
        </w:tc>
        <w:tc>
          <w:tcPr>
            <w:tcW w:type="dxa" w:w="2280"/>
          </w:tcPr>
          <w:p>
            <w:pPr>
              <w:spacing w:before="60" w:after="60"/>
            </w:pPr>
            <w:r/>
            <w:r>
              <w:rPr>
                <w:rFonts w:ascii="Arial" w:hAnsi="Arial"/>
                <w:color w:val="334155"/>
                <w:sz w:val="20"/>
              </w:rPr>
              <w:t>Gestión de Transacciones</w:t>
            </w:r>
          </w:p>
        </w:tc>
        <w:tc>
          <w:tcPr>
            <w:tcW w:type="dxa" w:w="2280"/>
          </w:tcPr>
          <w:p>
            <w:pPr>
              <w:spacing w:before="60" w:after="60"/>
            </w:pPr>
            <w:r/>
            <w:r>
              <w:rPr>
                <w:rFonts w:ascii="Arial" w:hAnsi="Arial"/>
                <w:color w:val="334155"/>
                <w:sz w:val="20"/>
              </w:rPr>
              <w:t>Tabla interactiva de gastos. Registro manual y carga masiva por CSV. Clasificación automática.</w:t>
            </w:r>
          </w:p>
        </w:tc>
      </w:tr>
      <w:tr>
        <w:tc>
          <w:tcPr>
            <w:tcW w:type="dxa" w:w="2280"/>
            <w:shd w:fill="F8FAFC" w:color="auto" w:val="clear"/>
          </w:tcPr>
          <w:p>
            <w:pPr>
              <w:spacing w:before="60" w:after="60"/>
            </w:pPr>
            <w:r/>
            <w:r>
              <w:rPr>
                <w:rFonts w:ascii="Arial" w:hAnsi="Arial"/>
                <w:color w:val="334155"/>
                <w:sz w:val="20"/>
              </w:rPr>
              <w:t>6</w:t>
            </w:r>
          </w:p>
        </w:tc>
        <w:tc>
          <w:tcPr>
            <w:tcW w:type="dxa" w:w="2280"/>
            <w:shd w:fill="F8FAFC" w:color="auto" w:val="clear"/>
          </w:tcPr>
          <w:p>
            <w:pPr>
              <w:spacing w:before="60" w:after="60"/>
            </w:pPr>
            <w:r/>
            <w:r>
              <w:rPr>
                <w:rFonts w:ascii="Arial" w:hAnsi="Arial"/>
                <w:color w:val="334155"/>
                <w:sz w:val="20"/>
              </w:rPr>
              <w:t>/simulador</w:t>
            </w:r>
          </w:p>
        </w:tc>
        <w:tc>
          <w:tcPr>
            <w:tcW w:type="dxa" w:w="2280"/>
            <w:shd w:fill="F8FAFC" w:color="auto" w:val="clear"/>
          </w:tcPr>
          <w:p>
            <w:pPr>
              <w:spacing w:before="60" w:after="60"/>
            </w:pPr>
            <w:r/>
            <w:r>
              <w:rPr>
                <w:rFonts w:ascii="Arial" w:hAnsi="Arial"/>
                <w:color w:val="334155"/>
                <w:sz w:val="20"/>
              </w:rPr>
              <w:t>Simulador de Escenarios</w:t>
            </w:r>
          </w:p>
        </w:tc>
        <w:tc>
          <w:tcPr>
            <w:tcW w:type="dxa" w:w="2280"/>
            <w:shd w:fill="F8FAFC" w:color="auto" w:val="clear"/>
          </w:tcPr>
          <w:p>
            <w:pPr>
              <w:spacing w:before="60" w:after="60"/>
            </w:pPr>
            <w:r/>
            <w:r>
              <w:rPr>
                <w:rFonts w:ascii="Arial" w:hAnsi="Arial"/>
                <w:color w:val="334155"/>
                <w:sz w:val="20"/>
              </w:rPr>
              <w:t>Simula el impacto de nuevos gastos o ahorros sobre el perfil financiero antes de confirmarlos.</w:t>
            </w:r>
          </w:p>
        </w:tc>
      </w:tr>
      <w:tr>
        <w:tc>
          <w:tcPr>
            <w:tcW w:type="dxa" w:w="2280"/>
          </w:tcPr>
          <w:p>
            <w:pPr>
              <w:spacing w:before="60" w:after="60"/>
            </w:pPr>
            <w:r/>
            <w:r>
              <w:rPr>
                <w:rFonts w:ascii="Arial" w:hAnsi="Arial"/>
                <w:color w:val="334155"/>
                <w:sz w:val="20"/>
              </w:rPr>
              <w:t>7</w:t>
            </w:r>
          </w:p>
        </w:tc>
        <w:tc>
          <w:tcPr>
            <w:tcW w:type="dxa" w:w="2280"/>
          </w:tcPr>
          <w:p>
            <w:pPr>
              <w:spacing w:before="60" w:after="60"/>
            </w:pPr>
            <w:r/>
            <w:r>
              <w:rPr>
                <w:rFonts w:ascii="Arial" w:hAnsi="Arial"/>
                <w:color w:val="334155"/>
                <w:sz w:val="20"/>
              </w:rPr>
              <w:t>/perfil-financiero</w:t>
            </w:r>
          </w:p>
        </w:tc>
        <w:tc>
          <w:tcPr>
            <w:tcW w:type="dxa" w:w="2280"/>
          </w:tcPr>
          <w:p>
            <w:pPr>
              <w:spacing w:before="60" w:after="60"/>
            </w:pPr>
            <w:r/>
            <w:r>
              <w:rPr>
                <w:rFonts w:ascii="Arial" w:hAnsi="Arial"/>
                <w:color w:val="334155"/>
                <w:sz w:val="20"/>
              </w:rPr>
              <w:t>Diagnóstico de Perfil</w:t>
            </w:r>
          </w:p>
        </w:tc>
        <w:tc>
          <w:tcPr>
            <w:tcW w:type="dxa" w:w="2280"/>
          </w:tcPr>
          <w:p>
            <w:pPr>
              <w:spacing w:before="60" w:after="60"/>
            </w:pPr>
            <w:r/>
            <w:r>
              <w:rPr>
                <w:rFonts w:ascii="Arial" w:hAnsi="Arial"/>
                <w:color w:val="334155"/>
                <w:sz w:val="20"/>
              </w:rPr>
              <w:t>Resultado completo: perfil (Saludable/En Riesgo), probabilidad y resumen de gastos por categoría.</w:t>
            </w:r>
          </w:p>
        </w:tc>
      </w:tr>
      <w:tr>
        <w:tc>
          <w:tcPr>
            <w:tcW w:type="dxa" w:w="2280"/>
            <w:shd w:fill="F8FAFC" w:color="auto" w:val="clear"/>
          </w:tcPr>
          <w:p>
            <w:pPr>
              <w:spacing w:before="60" w:after="60"/>
            </w:pPr>
            <w:r/>
            <w:r>
              <w:rPr>
                <w:rFonts w:ascii="Arial" w:hAnsi="Arial"/>
                <w:color w:val="334155"/>
                <w:sz w:val="20"/>
              </w:rPr>
              <w:t>8</w:t>
            </w:r>
          </w:p>
        </w:tc>
        <w:tc>
          <w:tcPr>
            <w:tcW w:type="dxa" w:w="2280"/>
            <w:shd w:fill="F8FAFC" w:color="auto" w:val="clear"/>
          </w:tcPr>
          <w:p>
            <w:pPr>
              <w:spacing w:before="60" w:after="60"/>
            </w:pPr>
            <w:r/>
            <w:r>
              <w:rPr>
                <w:rFonts w:ascii="Arial" w:hAnsi="Arial"/>
                <w:color w:val="334155"/>
                <w:sz w:val="20"/>
              </w:rPr>
              <w:t>/recomendaciones</w:t>
            </w:r>
          </w:p>
        </w:tc>
        <w:tc>
          <w:tcPr>
            <w:tcW w:type="dxa" w:w="2280"/>
            <w:shd w:fill="F8FAFC" w:color="auto" w:val="clear"/>
          </w:tcPr>
          <w:p>
            <w:pPr>
              <w:spacing w:before="60" w:after="60"/>
            </w:pPr>
            <w:r/>
            <w:r>
              <w:rPr>
                <w:rFonts w:ascii="Arial" w:hAnsi="Arial"/>
                <w:color w:val="334155"/>
                <w:sz w:val="20"/>
              </w:rPr>
              <w:t>Recomendaciones Inteligentes</w:t>
            </w:r>
          </w:p>
        </w:tc>
        <w:tc>
          <w:tcPr>
            <w:tcW w:type="dxa" w:w="2280"/>
            <w:shd w:fill="F8FAFC" w:color="auto" w:val="clear"/>
          </w:tcPr>
          <w:p>
            <w:pPr>
              <w:spacing w:before="60" w:after="60"/>
            </w:pPr>
            <w:r/>
            <w:r>
              <w:rPr>
                <w:rFonts w:ascii="Arial" w:hAnsi="Arial"/>
                <w:color w:val="334155"/>
                <w:sz w:val="20"/>
              </w:rPr>
              <w:t>Tarjetas con consejos personalizados generados por el modelo de IA según el comportamiento detectado.</w:t>
            </w:r>
          </w:p>
        </w:tc>
      </w:tr>
      <w:tr>
        <w:tc>
          <w:tcPr>
            <w:tcW w:type="dxa" w:w="2280"/>
          </w:tcPr>
          <w:p>
            <w:pPr>
              <w:spacing w:before="60" w:after="60"/>
            </w:pPr>
            <w:r/>
            <w:r>
              <w:rPr>
                <w:rFonts w:ascii="Arial" w:hAnsi="Arial"/>
                <w:color w:val="334155"/>
                <w:sz w:val="20"/>
              </w:rPr>
              <w:t>9</w:t>
            </w:r>
          </w:p>
        </w:tc>
        <w:tc>
          <w:tcPr>
            <w:tcW w:type="dxa" w:w="2280"/>
          </w:tcPr>
          <w:p>
            <w:pPr>
              <w:spacing w:before="60" w:after="60"/>
            </w:pPr>
            <w:r/>
            <w:r>
              <w:rPr>
                <w:rFonts w:ascii="Arial" w:hAnsi="Arial"/>
                <w:color w:val="334155"/>
                <w:sz w:val="20"/>
              </w:rPr>
              <w:t>/historial</w:t>
            </w:r>
          </w:p>
        </w:tc>
        <w:tc>
          <w:tcPr>
            <w:tcW w:type="dxa" w:w="2280"/>
          </w:tcPr>
          <w:p>
            <w:pPr>
              <w:spacing w:before="60" w:after="60"/>
            </w:pPr>
            <w:r/>
            <w:r>
              <w:rPr>
                <w:rFonts w:ascii="Arial" w:hAnsi="Arial"/>
                <w:color w:val="334155"/>
                <w:sz w:val="20"/>
              </w:rPr>
              <w:t>Historial de Evolución</w:t>
            </w:r>
          </w:p>
        </w:tc>
        <w:tc>
          <w:tcPr>
            <w:tcW w:type="dxa" w:w="2280"/>
          </w:tcPr>
          <w:p>
            <w:pPr>
              <w:spacing w:before="60" w:after="60"/>
            </w:pPr>
            <w:r/>
            <w:r>
              <w:rPr>
                <w:rFonts w:ascii="Arial" w:hAnsi="Arial"/>
                <w:color w:val="334155"/>
                <w:sz w:val="20"/>
              </w:rPr>
              <w:t>Gráfico de líneas/barras de la evolución del comportamiento financiero mes a mes.</w:t>
            </w:r>
          </w:p>
        </w:tc>
      </w:tr>
      <w:tr>
        <w:tc>
          <w:tcPr>
            <w:tcW w:type="dxa" w:w="2280"/>
            <w:shd w:fill="F8FAFC" w:color="auto" w:val="clear"/>
          </w:tcPr>
          <w:p>
            <w:pPr>
              <w:spacing w:before="60" w:after="60"/>
            </w:pPr>
            <w:r/>
            <w:r>
              <w:rPr>
                <w:rFonts w:ascii="Arial" w:hAnsi="Arial"/>
                <w:color w:val="334155"/>
                <w:sz w:val="20"/>
              </w:rPr>
              <w:t>10</w:t>
            </w:r>
          </w:p>
        </w:tc>
        <w:tc>
          <w:tcPr>
            <w:tcW w:type="dxa" w:w="2280"/>
            <w:shd w:fill="F8FAFC" w:color="auto" w:val="clear"/>
          </w:tcPr>
          <w:p>
            <w:pPr>
              <w:spacing w:before="60" w:after="60"/>
            </w:pPr>
            <w:r/>
            <w:r>
              <w:rPr>
                <w:rFonts w:ascii="Arial" w:hAnsi="Arial"/>
                <w:color w:val="334155"/>
                <w:sz w:val="20"/>
              </w:rPr>
              <w:t>/configuracion</w:t>
            </w:r>
          </w:p>
        </w:tc>
        <w:tc>
          <w:tcPr>
            <w:tcW w:type="dxa" w:w="2280"/>
            <w:shd w:fill="F8FAFC" w:color="auto" w:val="clear"/>
          </w:tcPr>
          <w:p>
            <w:pPr>
              <w:spacing w:before="60" w:after="60"/>
            </w:pPr>
            <w:r/>
            <w:r>
              <w:rPr>
                <w:rFonts w:ascii="Arial" w:hAnsi="Arial"/>
                <w:color w:val="334155"/>
                <w:sz w:val="20"/>
              </w:rPr>
              <w:t>Configuración de Cuenta</w:t>
            </w:r>
          </w:p>
        </w:tc>
        <w:tc>
          <w:tcPr>
            <w:tcW w:type="dxa" w:w="2280"/>
            <w:shd w:fill="F8FAFC" w:color="auto" w:val="clear"/>
          </w:tcPr>
          <w:p>
            <w:pPr>
              <w:spacing w:before="60" w:after="60"/>
            </w:pPr>
            <w:r/>
            <w:r>
              <w:rPr>
                <w:rFonts w:ascii="Arial" w:hAnsi="Arial"/>
                <w:color w:val="334155"/>
                <w:sz w:val="20"/>
              </w:rPr>
              <w:t>Editar perfil financiero base (ingreso, endeudamiento, ahorro) y datos de la cuenta.</w:t>
            </w:r>
          </w:p>
        </w:tc>
      </w:tr>
      <w:tr>
        <w:tc>
          <w:tcPr>
            <w:tcW w:type="dxa" w:w="2280"/>
          </w:tcPr>
          <w:p>
            <w:pPr>
              <w:spacing w:before="60" w:after="60"/>
            </w:pPr>
            <w:r/>
            <w:r>
              <w:rPr>
                <w:rFonts w:ascii="Arial" w:hAnsi="Arial"/>
                <w:color w:val="334155"/>
                <w:sz w:val="20"/>
              </w:rPr>
              <w:t>11</w:t>
            </w:r>
          </w:p>
        </w:tc>
        <w:tc>
          <w:tcPr>
            <w:tcW w:type="dxa" w:w="2280"/>
          </w:tcPr>
          <w:p>
            <w:pPr>
              <w:spacing w:before="60" w:after="60"/>
            </w:pPr>
            <w:r/>
            <w:r>
              <w:rPr>
                <w:rFonts w:ascii="Arial" w:hAnsi="Arial"/>
                <w:color w:val="334155"/>
                <w:sz w:val="20"/>
              </w:rPr>
              <w:t>/exportar</w:t>
            </w:r>
          </w:p>
        </w:tc>
        <w:tc>
          <w:tcPr>
            <w:tcW w:type="dxa" w:w="2280"/>
          </w:tcPr>
          <w:p>
            <w:pPr>
              <w:spacing w:before="60" w:after="60"/>
            </w:pPr>
            <w:r/>
            <w:r>
              <w:rPr>
                <w:rFonts w:ascii="Arial" w:hAnsi="Arial"/>
                <w:color w:val="334155"/>
                <w:sz w:val="20"/>
              </w:rPr>
              <w:t>Exportación de Informes</w:t>
            </w:r>
          </w:p>
        </w:tc>
        <w:tc>
          <w:tcPr>
            <w:tcW w:type="dxa" w:w="2280"/>
          </w:tcPr>
          <w:p>
            <w:pPr>
              <w:spacing w:before="60" w:after="60"/>
            </w:pPr>
            <w:r/>
            <w:r>
              <w:rPr>
                <w:rFonts w:ascii="Arial" w:hAnsi="Arial"/>
                <w:color w:val="334155"/>
                <w:sz w:val="20"/>
              </w:rPr>
              <w:t>Genera reporte en PDF o CSV del historial de transacciones y análisis del período seleccionado.</w:t>
            </w:r>
          </w:p>
        </w:tc>
      </w:tr>
    </w:tbl>
    <w:p>
      <w:pPr>
        <w:spacing w:after="120"/>
      </w:pPr>
    </w:p>
    <w:p>
      <w:r>
        <w:br w:type="page"/>
      </w:r>
    </w:p>
    <w:p>
      <w:pPr>
        <w:pStyle w:val="Heading1"/>
        <w:spacing w:before="360" w:after="160"/>
      </w:pPr>
      <w:r>
        <w:rPr>
          <w:rFonts w:ascii="Arial" w:hAnsi="Arial"/>
          <w:color w:val="1E3A8A"/>
        </w:rPr>
        <w:t>4. Especificación Detallada de Cada Pantalla</w:t>
      </w:r>
    </w:p>
    <w:p>
      <w:pPr>
        <w:pStyle w:val="Heading2"/>
        <w:spacing w:before="360" w:after="160"/>
      </w:pPr>
      <w:r>
        <w:rPr>
          <w:rFonts w:ascii="Arial" w:hAnsi="Arial"/>
          <w:color w:val="1E3A8A"/>
        </w:rPr>
        <w:t>4.1 Autenticación: Login y Registro (/login, /register)</w:t>
      </w:r>
    </w:p>
    <w:p>
      <w:pPr>
        <w:spacing w:after="200" w:line="320" w:lineRule="exact"/>
      </w:pPr>
      <w:r>
        <w:rPr>
          <w:rFonts w:ascii="Arial" w:hAnsi="Arial"/>
          <w:color w:val="334155"/>
          <w:sz w:val="22"/>
        </w:rPr>
        <w:t>Las pantallas de autenticación son el punto de entrada del sistema. Implementadas con Formularios Reactivos fuertemente tipados de Angular, validan en tiempo real cada campo antes de habilitarse el botón de envío, evitando peticiones innecesarias al backend.</w:t>
      </w:r>
    </w:p>
    <w:p>
      <w:pPr>
        <w:pStyle w:val="ListBullet"/>
        <w:spacing w:after="80" w:line="300" w:lineRule="exact"/>
      </w:pPr>
      <w:r>
        <w:rPr>
          <w:rFonts w:ascii="Arial" w:hAnsi="Arial"/>
          <w:color w:val="334155"/>
          <w:sz w:val="22"/>
        </w:rPr>
        <w:t>Campos de Login: email (validación de formato), contraseña (mínimo 8 caracteres).</w:t>
      </w:r>
    </w:p>
    <w:p>
      <w:pPr>
        <w:pStyle w:val="ListBullet"/>
        <w:spacing w:after="80" w:line="300" w:lineRule="exact"/>
      </w:pPr>
      <w:r>
        <w:rPr>
          <w:rFonts w:ascii="Arial" w:hAnsi="Arial"/>
          <w:color w:val="334155"/>
          <w:sz w:val="22"/>
        </w:rPr>
        <w:t>Campos de Registro: nombre completo, email (único), contraseña, confirmación de contraseña.</w:t>
      </w:r>
    </w:p>
    <w:p>
      <w:pPr>
        <w:pStyle w:val="ListBullet"/>
        <w:spacing w:after="80" w:line="300" w:lineRule="exact"/>
      </w:pPr>
      <w:r>
        <w:rPr>
          <w:rFonts w:ascii="Arial" w:hAnsi="Arial"/>
          <w:color w:val="334155"/>
          <w:sz w:val="22"/>
        </w:rPr>
        <w:t>Seguridad: el backend genera un token JWT al autenticarse; el frontend lo almacena en memoria (no localStorage) y lo adjunta en cada petición mediante un interceptor funcional de Angular.</w:t>
      </w:r>
    </w:p>
    <w:p>
      <w:pPr>
        <w:pStyle w:val="ListBullet"/>
        <w:spacing w:after="80" w:line="300" w:lineRule="exact"/>
      </w:pPr>
      <w:r>
        <w:rPr>
          <w:rFonts w:ascii="Arial" w:hAnsi="Arial"/>
          <w:color w:val="334155"/>
          <w:sz w:val="22"/>
        </w:rPr>
        <w:t>Ruta protegida: un AuthGuard funcional redirige al login si el token expiró o no existe.</w:t>
      </w:r>
    </w:p>
    <w:p>
      <w:pPr>
        <w:pStyle w:val="ListBullet"/>
        <w:spacing w:after="80" w:line="300" w:lineRule="exact"/>
      </w:pPr>
      <w:r>
        <w:rPr>
          <w:rFonts w:ascii="Arial" w:hAnsi="Arial"/>
          <w:color w:val="334155"/>
          <w:sz w:val="22"/>
        </w:rPr>
        <w:t>Diseño: pantalla dividida — lado izquierdo con branding/frase motivacional de Finance AI, lado derecho con el formulario en modo glassmorphism oscuro.</w:t>
      </w:r>
    </w:p>
    <w:p>
      <w:pPr>
        <w:pStyle w:val="Heading2"/>
        <w:spacing w:before="360" w:after="160"/>
      </w:pPr>
      <w:r>
        <w:rPr>
          <w:rFonts w:ascii="Arial" w:hAnsi="Arial"/>
          <w:color w:val="1E3A8A"/>
        </w:rPr>
        <w:t>4.2 Onboarding — Configuración Inicial del Perfil (/onboarding)</w:t>
      </w:r>
    </w:p>
    <w:p>
      <w:pPr>
        <w:spacing w:after="200" w:line="320" w:lineRule="exact"/>
      </w:pPr>
      <w:r>
        <w:rPr>
          <w:rFonts w:ascii="Arial" w:hAnsi="Arial"/>
          <w:color w:val="334155"/>
          <w:sz w:val="22"/>
        </w:rPr>
        <w:t>Se muestra una única vez tras el registro. Recolecta la información financiera base del usuario que será usada como contexto permanente en todos los análisis. Un indicador de progreso visual (stepper de 3 pasos) guía al usuario sin abrumarlo con todos los campos a la vez.</w:t>
      </w:r>
    </w:p>
    <w:p>
      <w:pPr>
        <w:pStyle w:val="ListBullet"/>
        <w:spacing w:after="80" w:line="300" w:lineRule="exact"/>
      </w:pPr>
      <w:r>
        <w:rPr>
          <w:rFonts w:ascii="Arial" w:hAnsi="Arial"/>
          <w:color w:val="334155"/>
          <w:sz w:val="22"/>
        </w:rPr>
        <w:t>Paso 1 — ¿Cuánto ganas?: Ingreso mensual neto en moneda local.</w:t>
      </w:r>
    </w:p>
    <w:p>
      <w:pPr>
        <w:pStyle w:val="ListBullet"/>
        <w:spacing w:after="80" w:line="300" w:lineRule="exact"/>
      </w:pPr>
      <w:r>
        <w:rPr>
          <w:rFonts w:ascii="Arial" w:hAnsi="Arial"/>
          <w:color w:val="334155"/>
          <w:sz w:val="22"/>
        </w:rPr>
        <w:t>Paso 2 — ¿Cuánto debes?: Nivel de endeudamiento como porcentaje del ingreso (slider 0-100%).</w:t>
      </w:r>
    </w:p>
    <w:p>
      <w:pPr>
        <w:pStyle w:val="ListBullet"/>
        <w:spacing w:after="80" w:line="300" w:lineRule="exact"/>
      </w:pPr>
      <w:r>
        <w:rPr>
          <w:rFonts w:ascii="Arial" w:hAnsi="Arial"/>
          <w:color w:val="334155"/>
          <w:sz w:val="22"/>
        </w:rPr>
        <w:t>Paso 3 — ¿Con qué frecuencia ahorras?: Selector visual (Baja / Media / Alta).</w:t>
      </w:r>
    </w:p>
    <w:p>
      <w:pPr>
        <w:pStyle w:val="ListBullet"/>
        <w:spacing w:after="80" w:line="300" w:lineRule="exact"/>
      </w:pPr>
      <w:r>
        <w:rPr>
          <w:rFonts w:ascii="Arial" w:hAnsi="Arial"/>
          <w:color w:val="334155"/>
          <w:sz w:val="22"/>
        </w:rPr>
        <w:t>Al finalizar: se envían los datos al backend y se redirige al Dashboard con animación de bienvenida.</w:t>
      </w:r>
    </w:p>
    <w:p>
      <w:pPr>
        <w:pStyle w:val="Heading2"/>
        <w:spacing w:before="360" w:after="160"/>
      </w:pPr>
      <w:r>
        <w:rPr>
          <w:rFonts w:ascii="Arial" w:hAnsi="Arial"/>
          <w:color w:val="1E3A8A"/>
        </w:rPr>
        <w:t>4.3 Dashboard Principal (/dashboard)</w:t>
      </w:r>
    </w:p>
    <w:p>
      <w:pPr>
        <w:spacing w:after="200" w:line="320" w:lineRule="exact"/>
      </w:pPr>
      <w:r>
        <w:rPr>
          <w:rFonts w:ascii="Arial" w:hAnsi="Arial"/>
          <w:color w:val="334155"/>
          <w:sz w:val="22"/>
        </w:rPr>
        <w:t>Es la pantalla más importante del sistema: el panel de control en tiempo real. Actualiza todos sus componentes automáticamente cuando el estado global (Signals) cambia.</w:t>
      </w:r>
    </w:p>
    <w:p>
      <w:pPr>
        <w:pStyle w:val="ListBullet"/>
        <w:spacing w:after="80" w:line="300" w:lineRule="exact"/>
      </w:pPr>
      <w:r>
        <w:rPr>
          <w:rFonts w:ascii="Arial" w:hAnsi="Arial"/>
          <w:color w:val="334155"/>
          <w:sz w:val="22"/>
        </w:rPr>
        <w:t>KPIs superiores (4 tarjetas): Ingreso Mensual, Total de Gastos del Período, Saldo Disponible, Tasa de Ahorro (%).</w:t>
      </w:r>
    </w:p>
    <w:p>
      <w:pPr>
        <w:pStyle w:val="ListBullet"/>
        <w:spacing w:after="80" w:line="300" w:lineRule="exact"/>
      </w:pPr>
      <w:r>
        <w:rPr>
          <w:rFonts w:ascii="Arial" w:hAnsi="Arial"/>
          <w:color w:val="334155"/>
          <w:sz w:val="22"/>
        </w:rPr>
        <w:t>Semáforo de Perfil Financiero: banner adaptativo con color verde/ámbar/rojo y el nombre del perfil (Saludable, En Observación, En Riesgo).</w:t>
      </w:r>
    </w:p>
    <w:p>
      <w:pPr>
        <w:pStyle w:val="ListBullet"/>
        <w:spacing w:after="80" w:line="300" w:lineRule="exact"/>
      </w:pPr>
      <w:r>
        <w:rPr>
          <w:rFonts w:ascii="Arial" w:hAnsi="Arial"/>
          <w:color w:val="334155"/>
          <w:sz w:val="22"/>
        </w:rPr>
        <w:t>Gráfico de Dona (Chart.js): distribución porcentual de gastos por categoría del período actual.</w:t>
      </w:r>
    </w:p>
    <w:p>
      <w:pPr>
        <w:pStyle w:val="ListBullet"/>
        <w:spacing w:after="80" w:line="300" w:lineRule="exact"/>
      </w:pPr>
      <w:r>
        <w:rPr>
          <w:rFonts w:ascii="Arial" w:hAnsi="Arial"/>
          <w:color w:val="334155"/>
          <w:sz w:val="22"/>
        </w:rPr>
        <w:t>Gráfico de Barras: comparativa de gastos del mes anterior vs mes actual por categoría.</w:t>
      </w:r>
    </w:p>
    <w:p>
      <w:pPr>
        <w:pStyle w:val="ListBullet"/>
        <w:spacing w:after="80" w:line="300" w:lineRule="exact"/>
      </w:pPr>
      <w:r>
        <w:rPr>
          <w:rFonts w:ascii="Arial" w:hAnsi="Arial"/>
          <w:color w:val="334155"/>
          <w:sz w:val="22"/>
        </w:rPr>
        <w:t>Accesos rápidos: botones flotantes para 'Agregar Transacción' y 'Ver Recomendaciones'.</w:t>
      </w:r>
    </w:p>
    <w:p>
      <w:pPr>
        <w:pStyle w:val="Heading2"/>
        <w:spacing w:before="360" w:after="160"/>
      </w:pPr>
      <w:r>
        <w:rPr>
          <w:rFonts w:ascii="Arial" w:hAnsi="Arial"/>
          <w:color w:val="1E3A8A"/>
        </w:rPr>
        <w:t>4.4 Gestión de Transacciones (/transacciones)</w:t>
      </w:r>
    </w:p>
    <w:p>
      <w:pPr>
        <w:spacing w:after="200" w:line="320" w:lineRule="exact"/>
      </w:pPr>
      <w:r>
        <w:rPr>
          <w:rFonts w:ascii="Arial" w:hAnsi="Arial"/>
          <w:color w:val="334155"/>
          <w:sz w:val="22"/>
        </w:rPr>
        <w:t>Núcleo operativo del sistema. Permite al usuario alimentar el motor de análisis con sus gastos reales o simulados. Soporta dos métodos de captura y presenta la clasificación automática al instante.</w:t>
      </w:r>
    </w:p>
    <w:p>
      <w:pPr>
        <w:pStyle w:val="ListBullet"/>
        <w:spacing w:after="80" w:line="300" w:lineRule="exact"/>
      </w:pPr>
      <w:r>
        <w:rPr>
          <w:rFonts w:ascii="Arial" w:hAnsi="Arial"/>
          <w:color w:val="334155"/>
          <w:sz w:val="22"/>
        </w:rPr>
        <w:t>Tabla de transacciones: columnas Fecha, Descripción, Monto, Categoría (con icono y badge de color), Acciones (editar/eliminar).</w:t>
      </w:r>
    </w:p>
    <w:p>
      <w:pPr>
        <w:pStyle w:val="ListBullet"/>
        <w:spacing w:after="80" w:line="300" w:lineRule="exact"/>
      </w:pPr>
      <w:r>
        <w:rPr>
          <w:rFonts w:ascii="Arial" w:hAnsi="Arial"/>
          <w:color w:val="334155"/>
          <w:sz w:val="22"/>
        </w:rPr>
        <w:t>Entrada manual: formulario inline con campo descripción y monto. Al confirmar, envía POST al backend y la fila aparece en la tabla con la categoría ya clasificada.</w:t>
      </w:r>
    </w:p>
    <w:p>
      <w:pPr>
        <w:pStyle w:val="ListBullet"/>
        <w:spacing w:after="80" w:line="300" w:lineRule="exact"/>
      </w:pPr>
      <w:r>
        <w:rPr>
          <w:rFonts w:ascii="Arial" w:hAnsi="Arial"/>
          <w:color w:val="334155"/>
          <w:sz w:val="22"/>
        </w:rPr>
        <w:t>Carga de CSV (Lotes): componente Drag &amp; Drop. Parsea el archivo en el frontend, muestra una previsualización de las filas detectadas y permite confirmar el envío al backend para clasificación masiva.</w:t>
      </w:r>
    </w:p>
    <w:p>
      <w:pPr>
        <w:pStyle w:val="ListBullet"/>
        <w:spacing w:after="80" w:line="300" w:lineRule="exact"/>
      </w:pPr>
      <w:r>
        <w:rPr>
          <w:rFonts w:ascii="Arial" w:hAnsi="Arial"/>
          <w:color w:val="334155"/>
          <w:sz w:val="22"/>
        </w:rPr>
        <w:t>Filtros: por categoría, rango de fechas y monto mínimo/máximo.</w:t>
      </w:r>
    </w:p>
    <w:p>
      <w:pPr>
        <w:pStyle w:val="ListBullet"/>
        <w:spacing w:after="80" w:line="300" w:lineRule="exact"/>
      </w:pPr>
      <w:r>
        <w:rPr>
          <w:rFonts w:ascii="Arial" w:hAnsi="Arial"/>
          <w:color w:val="334155"/>
          <w:sz w:val="22"/>
        </w:rPr>
        <w:t>Ordenación: por fecha o monto (ascendente y descendente).</w:t>
      </w:r>
    </w:p>
    <w:p>
      <w:pPr>
        <w:pStyle w:val="Heading2"/>
        <w:spacing w:before="360" w:after="160"/>
      </w:pPr>
      <w:r>
        <w:rPr>
          <w:rFonts w:ascii="Arial" w:hAnsi="Arial"/>
          <w:color w:val="1E3A8A"/>
        </w:rPr>
        <w:t>4.5 Simulador de Escenarios (/simulador)</w:t>
      </w:r>
    </w:p>
    <w:p>
      <w:pPr>
        <w:spacing w:after="200" w:line="320" w:lineRule="exact"/>
      </w:pPr>
      <w:r>
        <w:rPr>
          <w:rFonts w:ascii="Arial" w:hAnsi="Arial"/>
          <w:color w:val="334155"/>
          <w:sz w:val="22"/>
        </w:rPr>
        <w:t>Esta pantalla es un diferenciador clave del sistema. Permite al usuario jugar con escenarios hipotéticos antes de confirmar un gasto o cambio de hábito, viendo en tiempo real cómo impactaría su perfil financiero.</w:t>
      </w:r>
    </w:p>
    <w:p>
      <w:pPr>
        <w:pStyle w:val="ListBullet"/>
        <w:spacing w:after="80" w:line="300" w:lineRule="exact"/>
      </w:pPr>
      <w:r>
        <w:rPr>
          <w:rFonts w:ascii="Arial" w:hAnsi="Arial"/>
          <w:color w:val="334155"/>
          <w:sz w:val="22"/>
        </w:rPr>
        <w:t>Panel izquierdo: formulario para añadir transacciones simuladas (descripción + monto) o modificar el ingreso/endeudamiento temporalmente.</w:t>
      </w:r>
    </w:p>
    <w:p>
      <w:pPr>
        <w:pStyle w:val="ListBullet"/>
        <w:spacing w:after="80" w:line="300" w:lineRule="exact"/>
      </w:pPr>
      <w:r>
        <w:rPr>
          <w:rFonts w:ascii="Arial" w:hAnsi="Arial"/>
          <w:color w:val="334155"/>
          <w:sz w:val="22"/>
        </w:rPr>
        <w:t>Panel derecho: previsualización del nuevo perfil calculado (Saludable/En Riesgo) y las recomendaciones que generaría este escenario.</w:t>
      </w:r>
    </w:p>
    <w:p>
      <w:pPr>
        <w:pStyle w:val="ListBullet"/>
        <w:spacing w:after="80" w:line="300" w:lineRule="exact"/>
      </w:pPr>
      <w:r>
        <w:rPr>
          <w:rFonts w:ascii="Arial" w:hAnsi="Arial"/>
          <w:color w:val="334155"/>
          <w:sz w:val="22"/>
        </w:rPr>
        <w:t>Botón 'Confirmar Escenario': convierte las transacciones simuladas en reales y las registra en el sistema.</w:t>
      </w:r>
    </w:p>
    <w:p>
      <w:pPr>
        <w:pStyle w:val="ListBullet"/>
        <w:spacing w:after="80" w:line="300" w:lineRule="exact"/>
      </w:pPr>
      <w:r>
        <w:rPr>
          <w:rFonts w:ascii="Arial" w:hAnsi="Arial"/>
          <w:color w:val="334155"/>
          <w:sz w:val="22"/>
        </w:rPr>
        <w:t>Botón 'Descartar': limpia el simulador sin guardar nada.</w:t>
      </w:r>
    </w:p>
    <w:p>
      <w:pPr>
        <w:pStyle w:val="Heading2"/>
        <w:spacing w:before="360" w:after="160"/>
      </w:pPr>
      <w:r>
        <w:rPr>
          <w:rFonts w:ascii="Arial" w:hAnsi="Arial"/>
          <w:color w:val="1E3A8A"/>
        </w:rPr>
        <w:t>4.6 Diagnóstico de Perfil Financiero (/perfil-financiero)</w:t>
      </w:r>
    </w:p>
    <w:p>
      <w:pPr>
        <w:spacing w:after="200" w:line="320" w:lineRule="exact"/>
      </w:pPr>
      <w:r>
        <w:rPr>
          <w:rFonts w:ascii="Arial" w:hAnsi="Arial"/>
          <w:color w:val="334155"/>
          <w:sz w:val="22"/>
        </w:rPr>
        <w:t>Pantalla dedicada al resultado completo del análisis generado por el backend. Es la visualización del JSON de respuesta del endpoint POST /analisis-financiero presentada de forma clara y atractiva.</w:t>
      </w:r>
    </w:p>
    <w:p>
      <w:pPr>
        <w:pStyle w:val="ListBullet"/>
        <w:spacing w:after="80" w:line="300" w:lineRule="exact"/>
      </w:pPr>
      <w:r>
        <w:rPr>
          <w:rFonts w:ascii="Arial" w:hAnsi="Arial"/>
          <w:color w:val="334155"/>
          <w:sz w:val="22"/>
        </w:rPr>
        <w:t>Gauge (indicador circular): muestra la probabilidad del perfil (ej: 82% 'En Observación').</w:t>
      </w:r>
    </w:p>
    <w:p>
      <w:pPr>
        <w:pStyle w:val="ListBullet"/>
        <w:spacing w:after="80" w:line="300" w:lineRule="exact"/>
      </w:pPr>
      <w:r>
        <w:rPr>
          <w:rFonts w:ascii="Arial" w:hAnsi="Arial"/>
          <w:color w:val="334155"/>
          <w:sz w:val="22"/>
        </w:rPr>
        <w:t>Resumen de gastos por categoría: tabla con ícono, categoría y monto total del período.</w:t>
      </w:r>
    </w:p>
    <w:p>
      <w:pPr>
        <w:pStyle w:val="ListBullet"/>
        <w:spacing w:after="80" w:line="300" w:lineRule="exact"/>
      </w:pPr>
      <w:r>
        <w:rPr>
          <w:rFonts w:ascii="Arial" w:hAnsi="Arial"/>
          <w:color w:val="334155"/>
          <w:sz w:val="22"/>
        </w:rPr>
        <w:t>Evolución de perfil: historial de los últimos perfiles obtenidos (ej: el mes pasado era 'En Riesgo', este mes pasó a 'En Observación').</w:t>
      </w:r>
    </w:p>
    <w:p>
      <w:pPr>
        <w:pStyle w:val="Heading2"/>
        <w:spacing w:before="360" w:after="160"/>
      </w:pPr>
      <w:r>
        <w:rPr>
          <w:rFonts w:ascii="Arial" w:hAnsi="Arial"/>
          <w:color w:val="1E3A8A"/>
        </w:rPr>
        <w:t>4.7 Recomendaciones Inteligentes (/recomendaciones)</w:t>
      </w:r>
    </w:p>
    <w:p>
      <w:pPr>
        <w:spacing w:after="200" w:line="320" w:lineRule="exact"/>
      </w:pPr>
      <w:r>
        <w:rPr>
          <w:rFonts w:ascii="Arial" w:hAnsi="Arial"/>
          <w:color w:val="334155"/>
          <w:sz w:val="22"/>
        </w:rPr>
        <w:t>Presenta de forma visual e interactiva los consejos generados por el modelo de IA en base al comportamiento financiero detectado.</w:t>
      </w:r>
    </w:p>
    <w:p>
      <w:pPr>
        <w:pStyle w:val="ListBullet"/>
        <w:spacing w:after="80" w:line="300" w:lineRule="exact"/>
      </w:pPr>
      <w:r>
        <w:rPr>
          <w:rFonts w:ascii="Arial" w:hAnsi="Arial"/>
          <w:color w:val="334155"/>
          <w:sz w:val="22"/>
        </w:rPr>
        <w:t>Tarjetas de Recomendación: cada consejo es una tarjeta con ícono, categoría afectada, descripción del problema y acción sugerida concreta.</w:t>
      </w:r>
    </w:p>
    <w:p>
      <w:pPr>
        <w:pStyle w:val="ListBullet"/>
        <w:spacing w:after="80" w:line="300" w:lineRule="exact"/>
      </w:pPr>
      <w:r>
        <w:rPr>
          <w:rFonts w:ascii="Arial" w:hAnsi="Arial"/>
          <w:color w:val="334155"/>
          <w:sz w:val="22"/>
        </w:rPr>
        <w:t>Prioridad visual: las alertas críticas aparecen en rojo, las de observación en ámbar y las positivas en verde.</w:t>
      </w:r>
    </w:p>
    <w:p>
      <w:pPr>
        <w:pStyle w:val="ListBullet"/>
        <w:spacing w:after="80" w:line="300" w:lineRule="exact"/>
      </w:pPr>
      <w:r>
        <w:rPr>
          <w:rFonts w:ascii="Arial" w:hAnsi="Arial"/>
          <w:color w:val="334155"/>
          <w:sz w:val="22"/>
        </w:rPr>
        <w:t>Ejemplos generados: 'Tus gastos de Ocio superan el 20% de tu ingreso. Reducir $150/mes mejoraría tu perfil a Saludable.'</w:t>
      </w:r>
    </w:p>
    <w:p>
      <w:pPr>
        <w:pStyle w:val="Heading2"/>
        <w:spacing w:before="360" w:after="160"/>
      </w:pPr>
      <w:r>
        <w:rPr>
          <w:rFonts w:ascii="Arial" w:hAnsi="Arial"/>
          <w:color w:val="1E3A8A"/>
        </w:rPr>
        <w:t>4.8 Historial de Evolución Financiera (/historial)</w:t>
      </w:r>
    </w:p>
    <w:p>
      <w:pPr>
        <w:spacing w:after="200" w:line="320" w:lineRule="exact"/>
      </w:pPr>
      <w:r>
        <w:rPr>
          <w:rFonts w:ascii="Arial" w:hAnsi="Arial"/>
          <w:color w:val="334155"/>
          <w:sz w:val="22"/>
        </w:rPr>
        <w:t>Permite al usuario realizar el seguimiento de la evolución de su comportamiento financiero a lo largo del tiempo, cumpliendo uno de los requisitos explícitos del Hackathon.</w:t>
      </w:r>
    </w:p>
    <w:p>
      <w:pPr>
        <w:pStyle w:val="ListBullet"/>
        <w:spacing w:after="80" w:line="300" w:lineRule="exact"/>
      </w:pPr>
      <w:r>
        <w:rPr>
          <w:rFonts w:ascii="Arial" w:hAnsi="Arial"/>
          <w:color w:val="334155"/>
          <w:sz w:val="22"/>
        </w:rPr>
        <w:t>Selector de período: mensual, trimestral o anual.</w:t>
      </w:r>
    </w:p>
    <w:p>
      <w:pPr>
        <w:pStyle w:val="ListBullet"/>
        <w:spacing w:after="80" w:line="300" w:lineRule="exact"/>
      </w:pPr>
      <w:r>
        <w:rPr>
          <w:rFonts w:ascii="Arial" w:hAnsi="Arial"/>
          <w:color w:val="334155"/>
          <w:sz w:val="22"/>
        </w:rPr>
        <w:t>Gráfico de líneas: evolución del saldo disponible, tasa de ahorro y nivel de endeudamiento en el tiempo.</w:t>
      </w:r>
    </w:p>
    <w:p>
      <w:pPr>
        <w:pStyle w:val="ListBullet"/>
        <w:spacing w:after="80" w:line="300" w:lineRule="exact"/>
      </w:pPr>
      <w:r>
        <w:rPr>
          <w:rFonts w:ascii="Arial" w:hAnsi="Arial"/>
          <w:color w:val="334155"/>
          <w:sz w:val="22"/>
        </w:rPr>
        <w:t>Timeline de perfiles: registro cronológico de los perfiles financieros obtenidos (Saludable/En Observación/En Riesgo).</w:t>
      </w:r>
    </w:p>
    <w:p>
      <w:pPr>
        <w:pStyle w:val="Heading2"/>
        <w:spacing w:before="360" w:after="160"/>
      </w:pPr>
      <w:r>
        <w:rPr>
          <w:rFonts w:ascii="Arial" w:hAnsi="Arial"/>
          <w:color w:val="1E3A8A"/>
        </w:rPr>
        <w:t>4.9 Exportación de Informes (/exportar)</w:t>
      </w:r>
    </w:p>
    <w:p>
      <w:pPr>
        <w:spacing w:after="200" w:line="320" w:lineRule="exact"/>
      </w:pPr>
      <w:r>
        <w:rPr>
          <w:rFonts w:ascii="Arial" w:hAnsi="Arial"/>
          <w:color w:val="334155"/>
          <w:sz w:val="22"/>
        </w:rPr>
        <w:t>Funcionalidad opcional de alto valor que diferencia al sistema en el Hackathon. Permite al usuario obtener un respaldo tangible de su historial financiero.</w:t>
      </w:r>
    </w:p>
    <w:p>
      <w:pPr>
        <w:pStyle w:val="ListBullet"/>
        <w:spacing w:after="80" w:line="300" w:lineRule="exact"/>
      </w:pPr>
      <w:r>
        <w:rPr>
          <w:rFonts w:ascii="Arial" w:hAnsi="Arial"/>
          <w:color w:val="334155"/>
          <w:sz w:val="22"/>
        </w:rPr>
        <w:t>Exportar transacciones a CSV: descarga el listado filtrado por período seleccionado.</w:t>
      </w:r>
    </w:p>
    <w:p>
      <w:pPr>
        <w:pStyle w:val="ListBullet"/>
        <w:spacing w:after="80" w:line="300" w:lineRule="exact"/>
      </w:pPr>
      <w:r>
        <w:rPr>
          <w:rFonts w:ascii="Arial" w:hAnsi="Arial"/>
          <w:color w:val="334155"/>
          <w:sz w:val="22"/>
        </w:rPr>
        <w:t>Exportar informe a PDF: genera un resumen ejecutivo con KPIs, gráficos y recomendaciones del período.</w:t>
      </w:r>
    </w:p>
    <w:p>
      <w:r>
        <w:br w:type="page"/>
      </w:r>
    </w:p>
    <w:p>
      <w:pPr>
        <w:pStyle w:val="Heading1"/>
        <w:spacing w:before="360" w:after="160"/>
      </w:pPr>
      <w:r>
        <w:rPr>
          <w:rFonts w:ascii="Arial" w:hAnsi="Arial"/>
          <w:color w:val="1E3A8A"/>
        </w:rPr>
        <w:t>5. Contratos de la API REST (Frontend ↔ Backend)</w:t>
      </w:r>
    </w:p>
    <w:p>
      <w:pPr>
        <w:spacing w:after="200" w:line="320" w:lineRule="exact"/>
      </w:pPr>
      <w:r>
        <w:rPr>
          <w:rFonts w:ascii="Arial" w:hAnsi="Arial"/>
          <w:color w:val="334155"/>
          <w:sz w:val="22"/>
        </w:rPr>
        <w:t>El servicio FinanceService de Angular consume los siguientes endpoints documentados en el backend Spring Boot:</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1E3A8A" w:color="auto" w:val="clear"/>
          </w:tcPr>
          <w:p>
            <w:pPr>
              <w:spacing w:before="80" w:after="80"/>
            </w:pPr>
            <w:r/>
            <w:r>
              <w:rPr>
                <w:rFonts w:ascii="Arial" w:hAnsi="Arial"/>
                <w:b/>
                <w:color w:val="FFFFFF"/>
                <w:sz w:val="20"/>
              </w:rPr>
              <w:t>Método</w:t>
            </w:r>
          </w:p>
        </w:tc>
        <w:tc>
          <w:tcPr>
            <w:tcW w:type="dxa" w:w="2280"/>
            <w:shd w:fill="1E3A8A" w:color="auto" w:val="clear"/>
          </w:tcPr>
          <w:p>
            <w:pPr>
              <w:spacing w:before="80" w:after="80"/>
            </w:pPr>
            <w:r/>
            <w:r>
              <w:rPr>
                <w:rFonts w:ascii="Arial" w:hAnsi="Arial"/>
                <w:b/>
                <w:color w:val="FFFFFF"/>
                <w:sz w:val="20"/>
              </w:rPr>
              <w:t>Endpoint</w:t>
            </w:r>
          </w:p>
        </w:tc>
        <w:tc>
          <w:tcPr>
            <w:tcW w:type="dxa" w:w="2280"/>
            <w:shd w:fill="1E3A8A" w:color="auto" w:val="clear"/>
          </w:tcPr>
          <w:p>
            <w:pPr>
              <w:spacing w:before="80" w:after="80"/>
            </w:pPr>
            <w:r/>
            <w:r>
              <w:rPr>
                <w:rFonts w:ascii="Arial" w:hAnsi="Arial"/>
                <w:b/>
                <w:color w:val="FFFFFF"/>
                <w:sz w:val="20"/>
              </w:rPr>
              <w:t>Descripción</w:t>
            </w:r>
          </w:p>
        </w:tc>
        <w:tc>
          <w:tcPr>
            <w:tcW w:type="dxa" w:w="2280"/>
            <w:shd w:fill="1E3A8A" w:color="auto" w:val="clear"/>
          </w:tcPr>
          <w:p>
            <w:pPr>
              <w:spacing w:before="80" w:after="80"/>
            </w:pPr>
            <w:r/>
            <w:r>
              <w:rPr>
                <w:rFonts w:ascii="Arial" w:hAnsi="Arial"/>
                <w:b/>
                <w:color w:val="FFFFFF"/>
                <w:sz w:val="20"/>
              </w:rPr>
              <w:t>Usado en Pantalla</w:t>
            </w:r>
          </w:p>
        </w:tc>
      </w:tr>
      <w:tr>
        <w:tc>
          <w:tcPr>
            <w:tcW w:type="dxa" w:w="2280"/>
          </w:tcPr>
          <w:p>
            <w:pPr>
              <w:spacing w:before="60" w:after="60"/>
            </w:pPr>
            <w:r/>
            <w:r>
              <w:rPr>
                <w:rFonts w:ascii="Arial" w:hAnsi="Arial"/>
                <w:color w:val="334155"/>
                <w:sz w:val="20"/>
              </w:rPr>
              <w:t>POST</w:t>
            </w:r>
          </w:p>
        </w:tc>
        <w:tc>
          <w:tcPr>
            <w:tcW w:type="dxa" w:w="2280"/>
          </w:tcPr>
          <w:p>
            <w:pPr>
              <w:spacing w:before="60" w:after="60"/>
            </w:pPr>
            <w:r/>
            <w:r>
              <w:rPr>
                <w:rFonts w:ascii="Arial" w:hAnsi="Arial"/>
                <w:color w:val="334155"/>
                <w:sz w:val="20"/>
              </w:rPr>
              <w:t>/api/auth/login</w:t>
            </w:r>
          </w:p>
        </w:tc>
        <w:tc>
          <w:tcPr>
            <w:tcW w:type="dxa" w:w="2280"/>
          </w:tcPr>
          <w:p>
            <w:pPr>
              <w:spacing w:before="60" w:after="60"/>
            </w:pPr>
            <w:r/>
            <w:r>
              <w:rPr>
                <w:rFonts w:ascii="Arial" w:hAnsi="Arial"/>
                <w:color w:val="334155"/>
                <w:sz w:val="20"/>
              </w:rPr>
              <w:t>Autenticación. Retorna JWT.</w:t>
            </w:r>
          </w:p>
        </w:tc>
        <w:tc>
          <w:tcPr>
            <w:tcW w:type="dxa" w:w="2280"/>
          </w:tcPr>
          <w:p>
            <w:pPr>
              <w:spacing w:before="60" w:after="60"/>
            </w:pPr>
            <w:r/>
            <w:r>
              <w:rPr>
                <w:rFonts w:ascii="Arial" w:hAnsi="Arial"/>
                <w:color w:val="334155"/>
                <w:sz w:val="20"/>
              </w:rPr>
              <w:t>Login</w:t>
            </w:r>
          </w:p>
        </w:tc>
      </w:tr>
      <w:tr>
        <w:tc>
          <w:tcPr>
            <w:tcW w:type="dxa" w:w="2280"/>
            <w:shd w:fill="F8FAFC" w:color="auto" w:val="clear"/>
          </w:tcPr>
          <w:p>
            <w:pPr>
              <w:spacing w:before="60" w:after="60"/>
            </w:pPr>
            <w:r/>
            <w:r>
              <w:rPr>
                <w:rFonts w:ascii="Arial" w:hAnsi="Arial"/>
                <w:color w:val="334155"/>
                <w:sz w:val="20"/>
              </w:rPr>
              <w:t>POST</w:t>
            </w:r>
          </w:p>
        </w:tc>
        <w:tc>
          <w:tcPr>
            <w:tcW w:type="dxa" w:w="2280"/>
            <w:shd w:fill="F8FAFC" w:color="auto" w:val="clear"/>
          </w:tcPr>
          <w:p>
            <w:pPr>
              <w:spacing w:before="60" w:after="60"/>
            </w:pPr>
            <w:r/>
            <w:r>
              <w:rPr>
                <w:rFonts w:ascii="Arial" w:hAnsi="Arial"/>
                <w:color w:val="334155"/>
                <w:sz w:val="20"/>
              </w:rPr>
              <w:t>/api/auth/register</w:t>
            </w:r>
          </w:p>
        </w:tc>
        <w:tc>
          <w:tcPr>
            <w:tcW w:type="dxa" w:w="2280"/>
            <w:shd w:fill="F8FAFC" w:color="auto" w:val="clear"/>
          </w:tcPr>
          <w:p>
            <w:pPr>
              <w:spacing w:before="60" w:after="60"/>
            </w:pPr>
            <w:r/>
            <w:r>
              <w:rPr>
                <w:rFonts w:ascii="Arial" w:hAnsi="Arial"/>
                <w:color w:val="334155"/>
                <w:sz w:val="20"/>
              </w:rPr>
              <w:t>Registro de nuevo usuario.</w:t>
            </w:r>
          </w:p>
        </w:tc>
        <w:tc>
          <w:tcPr>
            <w:tcW w:type="dxa" w:w="2280"/>
            <w:shd w:fill="F8FAFC" w:color="auto" w:val="clear"/>
          </w:tcPr>
          <w:p>
            <w:pPr>
              <w:spacing w:before="60" w:after="60"/>
            </w:pPr>
            <w:r/>
            <w:r>
              <w:rPr>
                <w:rFonts w:ascii="Arial" w:hAnsi="Arial"/>
                <w:color w:val="334155"/>
                <w:sz w:val="20"/>
              </w:rPr>
              <w:t>Register</w:t>
            </w:r>
          </w:p>
        </w:tc>
      </w:tr>
      <w:tr>
        <w:tc>
          <w:tcPr>
            <w:tcW w:type="dxa" w:w="2280"/>
          </w:tcPr>
          <w:p>
            <w:pPr>
              <w:spacing w:before="60" w:after="60"/>
            </w:pPr>
            <w:r/>
            <w:r>
              <w:rPr>
                <w:rFonts w:ascii="Arial" w:hAnsi="Arial"/>
                <w:color w:val="334155"/>
                <w:sz w:val="20"/>
              </w:rPr>
              <w:t>POST</w:t>
            </w:r>
          </w:p>
        </w:tc>
        <w:tc>
          <w:tcPr>
            <w:tcW w:type="dxa" w:w="2280"/>
          </w:tcPr>
          <w:p>
            <w:pPr>
              <w:spacing w:before="60" w:after="60"/>
            </w:pPr>
            <w:r/>
            <w:r>
              <w:rPr>
                <w:rFonts w:ascii="Arial" w:hAnsi="Arial"/>
                <w:color w:val="334155"/>
                <w:sz w:val="20"/>
              </w:rPr>
              <w:t>/api/perfil</w:t>
            </w:r>
          </w:p>
        </w:tc>
        <w:tc>
          <w:tcPr>
            <w:tcW w:type="dxa" w:w="2280"/>
          </w:tcPr>
          <w:p>
            <w:pPr>
              <w:spacing w:before="60" w:after="60"/>
            </w:pPr>
            <w:r/>
            <w:r>
              <w:rPr>
                <w:rFonts w:ascii="Arial" w:hAnsi="Arial"/>
                <w:color w:val="334155"/>
                <w:sz w:val="20"/>
              </w:rPr>
              <w:t>Guarda/actualiza el perfil financiero base del usuario.</w:t>
            </w:r>
          </w:p>
        </w:tc>
        <w:tc>
          <w:tcPr>
            <w:tcW w:type="dxa" w:w="2280"/>
          </w:tcPr>
          <w:p>
            <w:pPr>
              <w:spacing w:before="60" w:after="60"/>
            </w:pPr>
            <w:r/>
            <w:r>
              <w:rPr>
                <w:rFonts w:ascii="Arial" w:hAnsi="Arial"/>
                <w:color w:val="334155"/>
                <w:sz w:val="20"/>
              </w:rPr>
              <w:t>Onboarding / Config</w:t>
            </w:r>
          </w:p>
        </w:tc>
      </w:tr>
      <w:tr>
        <w:tc>
          <w:tcPr>
            <w:tcW w:type="dxa" w:w="2280"/>
            <w:shd w:fill="F8FAFC" w:color="auto" w:val="clear"/>
          </w:tcPr>
          <w:p>
            <w:pPr>
              <w:spacing w:before="60" w:after="60"/>
            </w:pPr>
            <w:r/>
            <w:r>
              <w:rPr>
                <w:rFonts w:ascii="Arial" w:hAnsi="Arial"/>
                <w:color w:val="334155"/>
                <w:sz w:val="20"/>
              </w:rPr>
              <w:t>POST</w:t>
            </w:r>
          </w:p>
        </w:tc>
        <w:tc>
          <w:tcPr>
            <w:tcW w:type="dxa" w:w="2280"/>
            <w:shd w:fill="F8FAFC" w:color="auto" w:val="clear"/>
          </w:tcPr>
          <w:p>
            <w:pPr>
              <w:spacing w:before="60" w:after="60"/>
            </w:pPr>
            <w:r/>
            <w:r>
              <w:rPr>
                <w:rFonts w:ascii="Arial" w:hAnsi="Arial"/>
                <w:color w:val="334155"/>
                <w:sz w:val="20"/>
              </w:rPr>
              <w:t>/analisis-financiero</w:t>
            </w:r>
          </w:p>
        </w:tc>
        <w:tc>
          <w:tcPr>
            <w:tcW w:type="dxa" w:w="2280"/>
            <w:shd w:fill="F8FAFC" w:color="auto" w:val="clear"/>
          </w:tcPr>
          <w:p>
            <w:pPr>
              <w:spacing w:before="60" w:after="60"/>
            </w:pPr>
            <w:r/>
            <w:r>
              <w:rPr>
                <w:rFonts w:ascii="Arial" w:hAnsi="Arial"/>
                <w:color w:val="334155"/>
                <w:sz w:val="20"/>
              </w:rPr>
              <w:t>Clasificación de transacciones + diagnóstico de perfil.</w:t>
            </w:r>
          </w:p>
        </w:tc>
        <w:tc>
          <w:tcPr>
            <w:tcW w:type="dxa" w:w="2280"/>
            <w:shd w:fill="F8FAFC" w:color="auto" w:val="clear"/>
          </w:tcPr>
          <w:p>
            <w:pPr>
              <w:spacing w:before="60" w:after="60"/>
            </w:pPr>
            <w:r/>
            <w:r>
              <w:rPr>
                <w:rFonts w:ascii="Arial" w:hAnsi="Arial"/>
                <w:color w:val="334155"/>
                <w:sz w:val="20"/>
              </w:rPr>
              <w:t>Transacciones / Perfil / Simulador</w:t>
            </w:r>
          </w:p>
        </w:tc>
      </w:tr>
      <w:tr>
        <w:tc>
          <w:tcPr>
            <w:tcW w:type="dxa" w:w="2280"/>
          </w:tcPr>
          <w:p>
            <w:pPr>
              <w:spacing w:before="60" w:after="60"/>
            </w:pPr>
            <w:r/>
            <w:r>
              <w:rPr>
                <w:rFonts w:ascii="Arial" w:hAnsi="Arial"/>
                <w:color w:val="334155"/>
                <w:sz w:val="20"/>
              </w:rPr>
              <w:t>GET</w:t>
            </w:r>
          </w:p>
        </w:tc>
        <w:tc>
          <w:tcPr>
            <w:tcW w:type="dxa" w:w="2280"/>
          </w:tcPr>
          <w:p>
            <w:pPr>
              <w:spacing w:before="60" w:after="60"/>
            </w:pPr>
            <w:r/>
            <w:r>
              <w:rPr>
                <w:rFonts w:ascii="Arial" w:hAnsi="Arial"/>
                <w:color w:val="334155"/>
                <w:sz w:val="20"/>
              </w:rPr>
              <w:t>/api/transacciones</w:t>
            </w:r>
          </w:p>
        </w:tc>
        <w:tc>
          <w:tcPr>
            <w:tcW w:type="dxa" w:w="2280"/>
          </w:tcPr>
          <w:p>
            <w:pPr>
              <w:spacing w:before="60" w:after="60"/>
            </w:pPr>
            <w:r/>
            <w:r>
              <w:rPr>
                <w:rFonts w:ascii="Arial" w:hAnsi="Arial"/>
                <w:color w:val="334155"/>
                <w:sz w:val="20"/>
              </w:rPr>
              <w:t>Lista historial de transacciones del usuario autenticado.</w:t>
            </w:r>
          </w:p>
        </w:tc>
        <w:tc>
          <w:tcPr>
            <w:tcW w:type="dxa" w:w="2280"/>
          </w:tcPr>
          <w:p>
            <w:pPr>
              <w:spacing w:before="60" w:after="60"/>
            </w:pPr>
            <w:r/>
            <w:r>
              <w:rPr>
                <w:rFonts w:ascii="Arial" w:hAnsi="Arial"/>
                <w:color w:val="334155"/>
                <w:sz w:val="20"/>
              </w:rPr>
              <w:t>Transacciones / Historial</w:t>
            </w:r>
          </w:p>
        </w:tc>
      </w:tr>
      <w:tr>
        <w:tc>
          <w:tcPr>
            <w:tcW w:type="dxa" w:w="2280"/>
            <w:shd w:fill="F8FAFC" w:color="auto" w:val="clear"/>
          </w:tcPr>
          <w:p>
            <w:pPr>
              <w:spacing w:before="60" w:after="60"/>
            </w:pPr>
            <w:r/>
            <w:r>
              <w:rPr>
                <w:rFonts w:ascii="Arial" w:hAnsi="Arial"/>
                <w:color w:val="334155"/>
                <w:sz w:val="20"/>
              </w:rPr>
              <w:t>GET</w:t>
            </w:r>
          </w:p>
        </w:tc>
        <w:tc>
          <w:tcPr>
            <w:tcW w:type="dxa" w:w="2280"/>
            <w:shd w:fill="F8FAFC" w:color="auto" w:val="clear"/>
          </w:tcPr>
          <w:p>
            <w:pPr>
              <w:spacing w:before="60" w:after="60"/>
            </w:pPr>
            <w:r/>
            <w:r>
              <w:rPr>
                <w:rFonts w:ascii="Arial" w:hAnsi="Arial"/>
                <w:color w:val="334155"/>
                <w:sz w:val="20"/>
              </w:rPr>
              <w:t>/api/analisis/historial</w:t>
            </w:r>
          </w:p>
        </w:tc>
        <w:tc>
          <w:tcPr>
            <w:tcW w:type="dxa" w:w="2280"/>
            <w:shd w:fill="F8FAFC" w:color="auto" w:val="clear"/>
          </w:tcPr>
          <w:p>
            <w:pPr>
              <w:spacing w:before="60" w:after="60"/>
            </w:pPr>
            <w:r/>
            <w:r>
              <w:rPr>
                <w:rFonts w:ascii="Arial" w:hAnsi="Arial"/>
                <w:color w:val="334155"/>
                <w:sz w:val="20"/>
              </w:rPr>
              <w:t>Devuelve los análisis pasados (perfil + fecha).</w:t>
            </w:r>
          </w:p>
        </w:tc>
        <w:tc>
          <w:tcPr>
            <w:tcW w:type="dxa" w:w="2280"/>
            <w:shd w:fill="F8FAFC" w:color="auto" w:val="clear"/>
          </w:tcPr>
          <w:p>
            <w:pPr>
              <w:spacing w:before="60" w:after="60"/>
            </w:pPr>
            <w:r/>
            <w:r>
              <w:rPr>
                <w:rFonts w:ascii="Arial" w:hAnsi="Arial"/>
                <w:color w:val="334155"/>
                <w:sz w:val="20"/>
              </w:rPr>
              <w:t>Historial / Perfil</w:t>
            </w:r>
          </w:p>
        </w:tc>
      </w:tr>
    </w:tbl>
    <w:p>
      <w:pPr>
        <w:spacing w:after="240"/>
      </w:pPr>
    </w:p>
    <w:p>
      <w:pPr>
        <w:pStyle w:val="Heading2"/>
        <w:spacing w:before="200" w:after="160"/>
      </w:pPr>
      <w:r>
        <w:rPr>
          <w:rFonts w:ascii="Arial" w:hAnsi="Arial"/>
          <w:color w:val="1E3A8A"/>
        </w:rPr>
        <w:t>5.1 Payload de Análisis Financiero (Ejemplo Real)</w:t>
      </w:r>
    </w:p>
    <w:p>
      <w:pPr>
        <w:spacing w:after="200" w:line="320" w:lineRule="exact"/>
      </w:pPr>
      <w:r>
        <w:rPr>
          <w:rFonts w:ascii="Arial" w:hAnsi="Arial"/>
          <w:color w:val="334155"/>
          <w:sz w:val="22"/>
        </w:rPr>
        <w:t>Entrada al endpoint POST /analisis-financiero:</w:t>
      </w:r>
    </w:p>
    <w:p>
      <w:pPr>
        <w:spacing w:after="120"/>
        <w:ind w:left="576"/>
      </w:pPr>
      <w:r>
        <w:rPr>
          <w:rFonts w:ascii="Courier New" w:hAnsi="Courier New"/>
          <w:color w:val="0F172A"/>
          <w:sz w:val="20"/>
        </w:rPr>
        <w:t>{</w:t>
        <w:br/>
        <w:t xml:space="preserve">  "ingreso_mensual": 4500,</w:t>
        <w:br/>
        <w:t xml:space="preserve">  "nivel_endeudamiento": 25,</w:t>
        <w:br/>
        <w:t xml:space="preserve">  "frecuencia_ahorro": "Media",</w:t>
        <w:br/>
        <w:t xml:space="preserve">  "transacciones": [</w:t>
        <w:br/>
        <w:t xml:space="preserve">    { "descripcion": "Supermercado", "valor": 420 },</w:t>
        <w:br/>
        <w:t xml:space="preserve">    { "descripcion": "Combustible",  "valor": 300 },</w:t>
        <w:br/>
        <w:t xml:space="preserve">    { "descripcion": "Streaming",    "valor": 40  }</w:t>
        <w:br/>
        <w:t xml:space="preserve">  ]</w:t>
        <w:br/>
        <w:t>}</w:t>
      </w:r>
    </w:p>
    <w:p>
      <w:pPr>
        <w:spacing w:after="200" w:line="320" w:lineRule="exact"/>
      </w:pPr>
      <w:r>
        <w:rPr>
          <w:rFonts w:ascii="Arial" w:hAnsi="Arial"/>
          <w:color w:val="334155"/>
          <w:sz w:val="22"/>
        </w:rPr>
        <w:t>Respuesta del endpoint (renderizada dinámicamente en las pantallas de Perfil y Recomendaciones):</w:t>
      </w:r>
    </w:p>
    <w:p>
      <w:pPr>
        <w:spacing w:after="240"/>
        <w:ind w:left="576"/>
      </w:pPr>
      <w:r>
        <w:rPr>
          <w:rFonts w:ascii="Courier New" w:hAnsi="Courier New"/>
          <w:color w:val="0F172A"/>
          <w:sz w:val="20"/>
        </w:rPr>
        <w:t>{</w:t>
        <w:br/>
        <w:t xml:space="preserve">  "perfil_financiero": "En observación",</w:t>
        <w:br/>
        <w:t xml:space="preserve">  "probabilidad": 0.82,</w:t>
        <w:br/>
        <w:t xml:space="preserve">  "resumen_gastos": {</w:t>
        <w:br/>
        <w:t xml:space="preserve">    "alimentacion": 420,</w:t>
        <w:br/>
        <w:t xml:space="preserve">    "transporte":   300,</w:t>
        <w:br/>
        <w:t xml:space="preserve">    "entretenimiento": 40</w:t>
        <w:br/>
        <w:t xml:space="preserve">  },</w:t>
        <w:br/>
        <w:t xml:space="preserve">  "recomendaciones": [</w:t>
        <w:br/>
        <w:t xml:space="preserve">    "Monitorear los gastos recurrentes de entretenimiento",</w:t>
        <w:br/>
        <w:t xml:space="preserve">    "Aumentar la reserva financiera mensual"</w:t>
        <w:br/>
        <w:t xml:space="preserve">  ]</w:t>
        <w:br/>
        <w:t>}</w:t>
      </w:r>
    </w:p>
    <w:p>
      <w:r>
        <w:br w:type="page"/>
      </w:r>
    </w:p>
    <w:p>
      <w:pPr>
        <w:pStyle w:val="Heading1"/>
        <w:spacing w:before="360" w:after="160"/>
      </w:pPr>
      <w:r>
        <w:rPr>
          <w:rFonts w:ascii="Arial" w:hAnsi="Arial"/>
          <w:color w:val="1E3A8A"/>
        </w:rPr>
        <w:t>6. Lineamientos de Diseño Visual (UI/UX Premium)</w:t>
      </w:r>
    </w:p>
    <w:p>
      <w:pPr>
        <w:spacing w:after="200" w:line="320" w:lineRule="exact"/>
      </w:pPr>
      <w:r>
        <w:rPr>
          <w:rFonts w:ascii="Arial" w:hAnsi="Arial"/>
          <w:color w:val="334155"/>
          <w:sz w:val="22"/>
        </w:rPr>
        <w:t>La interfaz de Finance AI está diseñada bajo los principios de diseño fintech moderno: modo oscuro predeterminado, glassmorphism, colores semánticos adaptativos y micro-animaciones de 200ms para transmitir interactividad y confianza al usuario.</w:t>
      </w:r>
    </w:p>
    <w:p>
      <w:pPr>
        <w:pStyle w:val="Heading2"/>
        <w:spacing w:before="200" w:after="160"/>
      </w:pPr>
      <w:r>
        <w:rPr>
          <w:rFonts w:ascii="Arial" w:hAnsi="Arial"/>
          <w:color w:val="1E3A8A"/>
        </w:rPr>
        <w:t>6.1 Paleta de Colores Semánticos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1E3A8A" w:color="auto" w:val="clear"/>
          </w:tcPr>
          <w:p>
            <w:pPr>
              <w:spacing w:before="80" w:after="80"/>
            </w:pPr>
            <w:r/>
            <w:r>
              <w:rPr>
                <w:rFonts w:ascii="Arial" w:hAnsi="Arial"/>
                <w:b/>
                <w:color w:val="FFFFFF"/>
                <w:sz w:val="20"/>
              </w:rPr>
              <w:t>Elemento / Estado</w:t>
            </w:r>
          </w:p>
        </w:tc>
        <w:tc>
          <w:tcPr>
            <w:tcW w:type="dxa" w:w="3041"/>
            <w:shd w:fill="1E3A8A" w:color="auto" w:val="clear"/>
          </w:tcPr>
          <w:p>
            <w:pPr>
              <w:spacing w:before="80" w:after="80"/>
            </w:pPr>
            <w:r/>
            <w:r>
              <w:rPr>
                <w:rFonts w:ascii="Arial" w:hAnsi="Arial"/>
                <w:b/>
                <w:color w:val="FFFFFF"/>
                <w:sz w:val="20"/>
              </w:rPr>
              <w:t>Color HEX</w:t>
            </w:r>
          </w:p>
        </w:tc>
        <w:tc>
          <w:tcPr>
            <w:tcW w:type="dxa" w:w="3041"/>
            <w:shd w:fill="1E3A8A" w:color="auto" w:val="clear"/>
          </w:tcPr>
          <w:p>
            <w:pPr>
              <w:spacing w:before="80" w:after="80"/>
            </w:pPr>
            <w:r/>
            <w:r>
              <w:rPr>
                <w:rFonts w:ascii="Arial" w:hAnsi="Arial"/>
                <w:b/>
                <w:color w:val="FFFFFF"/>
                <w:sz w:val="20"/>
              </w:rPr>
              <w:t>Uso</w:t>
            </w:r>
          </w:p>
        </w:tc>
      </w:tr>
      <w:tr>
        <w:tc>
          <w:tcPr>
            <w:tcW w:type="dxa" w:w="3041"/>
          </w:tcPr>
          <w:p>
            <w:pPr>
              <w:spacing w:before="60" w:after="60"/>
            </w:pPr>
            <w:r/>
            <w:r>
              <w:rPr>
                <w:rFonts w:ascii="Arial" w:hAnsi="Arial"/>
                <w:color w:val="334155"/>
                <w:sz w:val="20"/>
              </w:rPr>
              <w:t>Fondo principal (dark mode)</w:t>
            </w:r>
          </w:p>
        </w:tc>
        <w:tc>
          <w:tcPr>
            <w:tcW w:type="dxa" w:w="3041"/>
          </w:tcPr>
          <w:p>
            <w:pPr>
              <w:spacing w:before="60" w:after="60"/>
            </w:pPr>
            <w:r/>
            <w:r>
              <w:rPr>
                <w:rFonts w:ascii="Arial" w:hAnsi="Arial"/>
                <w:color w:val="334155"/>
                <w:sz w:val="20"/>
              </w:rPr>
              <w:t>#0F172A (Slate 900)</w:t>
            </w:r>
          </w:p>
        </w:tc>
        <w:tc>
          <w:tcPr>
            <w:tcW w:type="dxa" w:w="3041"/>
          </w:tcPr>
          <w:p>
            <w:pPr>
              <w:spacing w:before="60" w:after="60"/>
            </w:pPr>
            <w:r/>
            <w:r>
              <w:rPr>
                <w:rFonts w:ascii="Arial" w:hAnsi="Arial"/>
                <w:color w:val="334155"/>
                <w:sz w:val="20"/>
              </w:rPr>
              <w:t>Background general de la app.</w:t>
            </w:r>
          </w:p>
        </w:tc>
      </w:tr>
      <w:tr>
        <w:tc>
          <w:tcPr>
            <w:tcW w:type="dxa" w:w="3041"/>
            <w:shd w:fill="F8FAFC" w:color="auto" w:val="clear"/>
          </w:tcPr>
          <w:p>
            <w:pPr>
              <w:spacing w:before="60" w:after="60"/>
            </w:pPr>
            <w:r/>
            <w:r>
              <w:rPr>
                <w:rFonts w:ascii="Arial" w:hAnsi="Arial"/>
                <w:color w:val="334155"/>
                <w:sz w:val="20"/>
              </w:rPr>
              <w:t>Tarjetas / Paneles</w:t>
            </w:r>
          </w:p>
        </w:tc>
        <w:tc>
          <w:tcPr>
            <w:tcW w:type="dxa" w:w="3041"/>
            <w:shd w:fill="F8FAFC" w:color="auto" w:val="clear"/>
          </w:tcPr>
          <w:p>
            <w:pPr>
              <w:spacing w:before="60" w:after="60"/>
            </w:pPr>
            <w:r/>
            <w:r>
              <w:rPr>
                <w:rFonts w:ascii="Arial" w:hAnsi="Arial"/>
                <w:color w:val="334155"/>
                <w:sz w:val="20"/>
              </w:rPr>
              <w:t>rgba(30,41,59,0.7)</w:t>
            </w:r>
          </w:p>
        </w:tc>
        <w:tc>
          <w:tcPr>
            <w:tcW w:type="dxa" w:w="3041"/>
            <w:shd w:fill="F8FAFC" w:color="auto" w:val="clear"/>
          </w:tcPr>
          <w:p>
            <w:pPr>
              <w:spacing w:before="60" w:after="60"/>
            </w:pPr>
            <w:r/>
            <w:r>
              <w:rPr>
                <w:rFonts w:ascii="Arial" w:hAnsi="Arial"/>
                <w:color w:val="334155"/>
                <w:sz w:val="20"/>
              </w:rPr>
              <w:t>Glassmorphism con backdrop-filter: blur(12px).</w:t>
            </w:r>
          </w:p>
        </w:tc>
      </w:tr>
      <w:tr>
        <w:tc>
          <w:tcPr>
            <w:tcW w:type="dxa" w:w="3041"/>
          </w:tcPr>
          <w:p>
            <w:pPr>
              <w:spacing w:before="60" w:after="60"/>
            </w:pPr>
            <w:r/>
            <w:r>
              <w:rPr>
                <w:rFonts w:ascii="Arial" w:hAnsi="Arial"/>
                <w:color w:val="334155"/>
                <w:sz w:val="20"/>
              </w:rPr>
              <w:t>Acento principal (botones)</w:t>
            </w:r>
          </w:p>
        </w:tc>
        <w:tc>
          <w:tcPr>
            <w:tcW w:type="dxa" w:w="3041"/>
          </w:tcPr>
          <w:p>
            <w:pPr>
              <w:spacing w:before="60" w:after="60"/>
            </w:pPr>
            <w:r/>
            <w:r>
              <w:rPr>
                <w:rFonts w:ascii="Arial" w:hAnsi="Arial"/>
                <w:color w:val="334155"/>
                <w:sz w:val="20"/>
              </w:rPr>
              <w:t>#6366F1 → #3B82F6</w:t>
            </w:r>
          </w:p>
        </w:tc>
        <w:tc>
          <w:tcPr>
            <w:tcW w:type="dxa" w:w="3041"/>
          </w:tcPr>
          <w:p>
            <w:pPr>
              <w:spacing w:before="60" w:after="60"/>
            </w:pPr>
            <w:r/>
            <w:r>
              <w:rPr>
                <w:rFonts w:ascii="Arial" w:hAnsi="Arial"/>
                <w:color w:val="334155"/>
                <w:sz w:val="20"/>
              </w:rPr>
              <w:t>Gradiente violeta-azul en CTAs y elementos destacados.</w:t>
            </w:r>
          </w:p>
        </w:tc>
      </w:tr>
      <w:tr>
        <w:tc>
          <w:tcPr>
            <w:tcW w:type="dxa" w:w="3041"/>
            <w:shd w:fill="F8FAFC" w:color="auto" w:val="clear"/>
          </w:tcPr>
          <w:p>
            <w:pPr>
              <w:spacing w:before="60" w:after="60"/>
            </w:pPr>
            <w:r/>
            <w:r>
              <w:rPr>
                <w:rFonts w:ascii="Arial" w:hAnsi="Arial"/>
                <w:color w:val="334155"/>
                <w:sz w:val="20"/>
              </w:rPr>
              <w:t>Perfil SALUDABLE</w:t>
            </w:r>
          </w:p>
        </w:tc>
        <w:tc>
          <w:tcPr>
            <w:tcW w:type="dxa" w:w="3041"/>
            <w:shd w:fill="F8FAFC" w:color="auto" w:val="clear"/>
          </w:tcPr>
          <w:p>
            <w:pPr>
              <w:spacing w:before="60" w:after="60"/>
            </w:pPr>
            <w:r/>
            <w:r>
              <w:rPr>
                <w:rFonts w:ascii="Arial" w:hAnsi="Arial"/>
                <w:color w:val="334155"/>
                <w:sz w:val="20"/>
              </w:rPr>
              <w:t>#10B981 (Emerald 500)</w:t>
            </w:r>
          </w:p>
        </w:tc>
        <w:tc>
          <w:tcPr>
            <w:tcW w:type="dxa" w:w="3041"/>
            <w:shd w:fill="F8FAFC" w:color="auto" w:val="clear"/>
          </w:tcPr>
          <w:p>
            <w:pPr>
              <w:spacing w:before="60" w:after="60"/>
            </w:pPr>
            <w:r/>
            <w:r>
              <w:rPr>
                <w:rFonts w:ascii="Arial" w:hAnsi="Arial"/>
                <w:color w:val="334155"/>
                <w:sz w:val="20"/>
              </w:rPr>
              <w:t>Badges, banners y bordes de tarjetas de perfil positivo.</w:t>
            </w:r>
          </w:p>
        </w:tc>
      </w:tr>
      <w:tr>
        <w:tc>
          <w:tcPr>
            <w:tcW w:type="dxa" w:w="3041"/>
          </w:tcPr>
          <w:p>
            <w:pPr>
              <w:spacing w:before="60" w:after="60"/>
            </w:pPr>
            <w:r/>
            <w:r>
              <w:rPr>
                <w:rFonts w:ascii="Arial" w:hAnsi="Arial"/>
                <w:color w:val="334155"/>
                <w:sz w:val="20"/>
              </w:rPr>
              <w:t>Perfil EN RIESGO</w:t>
            </w:r>
          </w:p>
        </w:tc>
        <w:tc>
          <w:tcPr>
            <w:tcW w:type="dxa" w:w="3041"/>
          </w:tcPr>
          <w:p>
            <w:pPr>
              <w:spacing w:before="60" w:after="60"/>
            </w:pPr>
            <w:r/>
            <w:r>
              <w:rPr>
                <w:rFonts w:ascii="Arial" w:hAnsi="Arial"/>
                <w:color w:val="334155"/>
                <w:sz w:val="20"/>
              </w:rPr>
              <w:t>#EF4444 (Red 500)</w:t>
            </w:r>
          </w:p>
        </w:tc>
        <w:tc>
          <w:tcPr>
            <w:tcW w:type="dxa" w:w="3041"/>
          </w:tcPr>
          <w:p>
            <w:pPr>
              <w:spacing w:before="60" w:after="60"/>
            </w:pPr>
            <w:r/>
            <w:r>
              <w:rPr>
                <w:rFonts w:ascii="Arial" w:hAnsi="Arial"/>
                <w:color w:val="334155"/>
                <w:sz w:val="20"/>
              </w:rPr>
              <w:t>Alertas urgentes, indicadores de riesgo crítico.</w:t>
            </w:r>
          </w:p>
        </w:tc>
      </w:tr>
    </w:tbl>
    <w:p>
      <w:pPr>
        <w:spacing w:after="200"/>
      </w:pPr>
    </w:p>
    <w:p>
      <w:pPr>
        <w:pStyle w:val="Heading2"/>
        <w:spacing w:before="200" w:after="160"/>
      </w:pPr>
      <w:r>
        <w:rPr>
          <w:rFonts w:ascii="Arial" w:hAnsi="Arial"/>
          <w:color w:val="1E3A8A"/>
        </w:rPr>
        <w:t>6.2 Tipografía</w:t>
      </w:r>
    </w:p>
    <w:p>
      <w:pPr>
        <w:pStyle w:val="ListBullet"/>
        <w:spacing w:after="80" w:line="300" w:lineRule="exact"/>
      </w:pPr>
      <w:r>
        <w:rPr>
          <w:rFonts w:ascii="Arial" w:hAnsi="Arial"/>
          <w:color w:val="334155"/>
          <w:sz w:val="22"/>
        </w:rPr>
        <w:t>Inter (Google Fonts): fuente principal para cuerpo de texto, tablas y formularios.</w:t>
      </w:r>
    </w:p>
    <w:p>
      <w:pPr>
        <w:pStyle w:val="ListBullet"/>
        <w:spacing w:after="80" w:line="300" w:lineRule="exact"/>
      </w:pPr>
      <w:r>
        <w:rPr>
          <w:rFonts w:ascii="Arial" w:hAnsi="Arial"/>
          <w:color w:val="334155"/>
          <w:sz w:val="22"/>
        </w:rPr>
        <w:t>Plus Jakarta Sans: titulares, KPIs y valores numéricos grandes.</w:t>
      </w:r>
    </w:p>
    <w:p>
      <w:pPr>
        <w:pStyle w:val="ListBullet"/>
        <w:spacing w:after="80" w:line="300" w:lineRule="exact"/>
      </w:pPr>
      <w:r>
        <w:rPr>
          <w:rFonts w:ascii="Arial" w:hAnsi="Arial"/>
          <w:color w:val="334155"/>
          <w:sz w:val="22"/>
        </w:rPr>
        <w:t>Courier New: bloques de código y valores JSON en la documentación técnica.</w:t>
      </w:r>
    </w:p>
    <w:p>
      <w:pPr>
        <w:pStyle w:val="Heading2"/>
        <w:spacing w:before="200" w:after="160"/>
      </w:pPr>
      <w:r>
        <w:rPr>
          <w:rFonts w:ascii="Arial" w:hAnsi="Arial"/>
          <w:color w:val="1E3A8A"/>
        </w:rPr>
        <w:t>6.3 Micro-animaciones</w:t>
      </w:r>
    </w:p>
    <w:p>
      <w:pPr>
        <w:pStyle w:val="ListBullet"/>
        <w:spacing w:after="80" w:line="300" w:lineRule="exact"/>
      </w:pPr>
      <w:r>
        <w:rPr>
          <w:rFonts w:ascii="Arial" w:hAnsi="Arial"/>
          <w:color w:val="334155"/>
          <w:sz w:val="22"/>
        </w:rPr>
        <w:t>Tarjetas KPI: efecto hover scale(1.02) con transition: 0.2s cubic-bezier(0.4, 0, 0.2, 1).</w:t>
      </w:r>
    </w:p>
    <w:p>
      <w:pPr>
        <w:pStyle w:val="ListBullet"/>
        <w:spacing w:after="80" w:line="300" w:lineRule="exact"/>
      </w:pPr>
      <w:r>
        <w:rPr>
          <w:rFonts w:ascii="Arial" w:hAnsi="Arial"/>
          <w:color w:val="334155"/>
          <w:sz w:val="22"/>
        </w:rPr>
        <w:t>Gráficos Chart.js: animación de entrada con duration: 800ms y easing: 'easeInOutQuart'.</w:t>
      </w:r>
    </w:p>
    <w:p>
      <w:pPr>
        <w:pStyle w:val="ListBullet"/>
        <w:spacing w:after="80" w:line="300" w:lineRule="exact"/>
      </w:pPr>
      <w:r>
        <w:rPr>
          <w:rFonts w:ascii="Arial" w:hAnsi="Arial"/>
          <w:color w:val="334155"/>
          <w:sz w:val="22"/>
        </w:rPr>
        <w:t>Semáforo de Perfil: pulso suave (CSS @keyframes pulse) en el badge de estado financiero.</w:t>
      </w:r>
    </w:p>
    <w:p>
      <w:pPr>
        <w:pStyle w:val="ListBullet"/>
        <w:spacing w:after="80" w:line="300" w:lineRule="exact"/>
      </w:pPr>
      <w:r>
        <w:rPr>
          <w:rFonts w:ascii="Arial" w:hAnsi="Arial"/>
          <w:color w:val="334155"/>
          <w:sz w:val="22"/>
        </w:rPr>
        <w:t>Carga de CSV: barra de progreso animada durante el procesamiento del archivo.</w:t>
      </w:r>
    </w:p>
    <w:p>
      <w:r>
        <w:br w:type="page"/>
      </w:r>
    </w:p>
    <w:p>
      <w:pPr>
        <w:pStyle w:val="Heading1"/>
        <w:spacing w:before="360" w:after="160"/>
      </w:pPr>
      <w:r>
        <w:rPr>
          <w:rFonts w:ascii="Arial" w:hAnsi="Arial"/>
          <w:color w:val="1E3A8A"/>
        </w:rPr>
        <w:t>7. Casos de Uso del Frontend</w:t>
      </w:r>
    </w:p>
    <w:p>
      <w:pPr>
        <w:pStyle w:val="Heading2"/>
        <w:spacing w:before="200" w:after="160"/>
      </w:pPr>
      <w:r>
        <w:rPr>
          <w:rFonts w:ascii="Arial" w:hAnsi="Arial"/>
          <w:color w:val="1E3A8A"/>
        </w:rPr>
        <w:t>CU-01: Registro y Configuración Inicial</w:t>
      </w:r>
    </w:p>
    <w:p>
      <w:pPr>
        <w:pStyle w:val="ListBullet"/>
        <w:spacing w:after="80" w:line="300" w:lineRule="exact"/>
      </w:pPr>
      <w:r>
        <w:rPr>
          <w:rFonts w:ascii="Arial" w:hAnsi="Arial"/>
          <w:color w:val="334155"/>
          <w:sz w:val="22"/>
        </w:rPr>
        <w:t>Actor: Usuario nuevo que ingresa por primera vez al sistema.</w:t>
      </w:r>
    </w:p>
    <w:p>
      <w:pPr>
        <w:pStyle w:val="ListBullet"/>
        <w:spacing w:after="80" w:line="300" w:lineRule="exact"/>
      </w:pPr>
      <w:r>
        <w:rPr>
          <w:rFonts w:ascii="Arial" w:hAnsi="Arial"/>
          <w:color w:val="334155"/>
          <w:sz w:val="22"/>
        </w:rPr>
        <w:t>Flujo: Accede a /register → completa datos → redirige a /onboarding → ingresa ingreso, endeudamiento y frecuencia de ahorro → redirige a /dashboard con perfil base calculado.</w:t>
      </w:r>
    </w:p>
    <w:p>
      <w:pPr>
        <w:pStyle w:val="ListBullet"/>
        <w:spacing w:after="80" w:line="300" w:lineRule="exact"/>
      </w:pPr>
      <w:r>
        <w:rPr>
          <w:rFonts w:ascii="Arial" w:hAnsi="Arial"/>
          <w:color w:val="334155"/>
          <w:sz w:val="22"/>
        </w:rPr>
        <w:t>Resultado: El usuario tiene un perfil financiero base configurado y puede comenzar a operar en el sistema.</w:t>
      </w:r>
    </w:p>
    <w:p>
      <w:pPr>
        <w:pStyle w:val="Heading2"/>
        <w:spacing w:before="200" w:after="160"/>
      </w:pPr>
      <w:r>
        <w:rPr>
          <w:rFonts w:ascii="Arial" w:hAnsi="Arial"/>
          <w:color w:val="1E3A8A"/>
        </w:rPr>
        <w:t>CU-02: Clasificación Manual de un Gasto</w:t>
      </w:r>
    </w:p>
    <w:p>
      <w:pPr>
        <w:pStyle w:val="ListBullet"/>
        <w:spacing w:after="80" w:line="300" w:lineRule="exact"/>
      </w:pPr>
      <w:r>
        <w:rPr>
          <w:rFonts w:ascii="Arial" w:hAnsi="Arial"/>
          <w:color w:val="334155"/>
          <w:sz w:val="22"/>
        </w:rPr>
        <w:t>Actor: Usuario autenticado que desea registrar un gasto.</w:t>
      </w:r>
    </w:p>
    <w:p>
      <w:pPr>
        <w:pStyle w:val="ListBullet"/>
        <w:spacing w:after="80" w:line="300" w:lineRule="exact"/>
      </w:pPr>
      <w:r>
        <w:rPr>
          <w:rFonts w:ascii="Arial" w:hAnsi="Arial"/>
          <w:color w:val="334155"/>
          <w:sz w:val="22"/>
        </w:rPr>
        <w:t>Flujo: Va a /transacciones → ingresa 'Cena restaurante' y '$80' → el sistema envía al backend → el modelo clasifica como 'Ocio' → la fila aparece en la tabla con el ícono 🎬 y badge verde-azulado.</w:t>
      </w:r>
    </w:p>
    <w:p>
      <w:pPr>
        <w:pStyle w:val="ListBullet"/>
        <w:spacing w:after="80" w:line="300" w:lineRule="exact"/>
      </w:pPr>
      <w:r>
        <w:rPr>
          <w:rFonts w:ascii="Arial" w:hAnsi="Arial"/>
          <w:color w:val="334155"/>
          <w:sz w:val="22"/>
        </w:rPr>
        <w:t>Resultado: La transacción queda categorizada y el Dashboard actualiza automáticamente sus gráficos.</w:t>
      </w:r>
    </w:p>
    <w:p>
      <w:pPr>
        <w:pStyle w:val="Heading2"/>
        <w:spacing w:before="200" w:after="160"/>
      </w:pPr>
      <w:r>
        <w:rPr>
          <w:rFonts w:ascii="Arial" w:hAnsi="Arial"/>
          <w:color w:val="1E3A8A"/>
        </w:rPr>
        <w:t>CU-03: Carga Masiva de Transacciones (CSV)</w:t>
      </w:r>
    </w:p>
    <w:p>
      <w:pPr>
        <w:pStyle w:val="ListBullet"/>
        <w:spacing w:after="80" w:line="300" w:lineRule="exact"/>
      </w:pPr>
      <w:r>
        <w:rPr>
          <w:rFonts w:ascii="Arial" w:hAnsi="Arial"/>
          <w:color w:val="334155"/>
          <w:sz w:val="22"/>
        </w:rPr>
        <w:t>Actor: Usuario con extracto bancario mensual en CSV.</w:t>
      </w:r>
    </w:p>
    <w:p>
      <w:pPr>
        <w:pStyle w:val="ListBullet"/>
        <w:spacing w:after="80" w:line="300" w:lineRule="exact"/>
      </w:pPr>
      <w:r>
        <w:rPr>
          <w:rFonts w:ascii="Arial" w:hAnsi="Arial"/>
          <w:color w:val="334155"/>
          <w:sz w:val="22"/>
        </w:rPr>
        <w:t>Flujo: Arrastra el CSV sobre el componente Drop Zone → el frontend parsea y muestra previsualización de 50 filas → usuario confirma → se envían en lote al backend → tabla se actualiza con todas las categorías clasificadas automáticamente.</w:t>
      </w:r>
    </w:p>
    <w:p>
      <w:pPr>
        <w:pStyle w:val="ListBullet"/>
        <w:spacing w:after="80" w:line="300" w:lineRule="exact"/>
      </w:pPr>
      <w:r>
        <w:rPr>
          <w:rFonts w:ascii="Arial" w:hAnsi="Arial"/>
          <w:color w:val="334155"/>
          <w:sz w:val="22"/>
        </w:rPr>
        <w:t>Resultado: 50 transacciones clasificadas en segundos sin ingreso manual.</w:t>
      </w:r>
    </w:p>
    <w:p>
      <w:pPr>
        <w:pStyle w:val="Heading2"/>
        <w:spacing w:before="200" w:after="160"/>
      </w:pPr>
      <w:r>
        <w:rPr>
          <w:rFonts w:ascii="Arial" w:hAnsi="Arial"/>
          <w:color w:val="1E3A8A"/>
        </w:rPr>
        <w:t>CU-04: Simulación de Escenario de Ahorro</w:t>
      </w:r>
    </w:p>
    <w:p>
      <w:pPr>
        <w:pStyle w:val="ListBullet"/>
        <w:spacing w:after="80" w:line="300" w:lineRule="exact"/>
      </w:pPr>
      <w:r>
        <w:rPr>
          <w:rFonts w:ascii="Arial" w:hAnsi="Arial"/>
          <w:color w:val="334155"/>
          <w:sz w:val="22"/>
        </w:rPr>
        <w:t>Actor: Usuario que quiere saber qué pasaría si reduce sus gastos de ocio.</w:t>
      </w:r>
    </w:p>
    <w:p>
      <w:pPr>
        <w:pStyle w:val="ListBullet"/>
        <w:spacing w:after="80" w:line="300" w:lineRule="exact"/>
      </w:pPr>
      <w:r>
        <w:rPr>
          <w:rFonts w:ascii="Arial" w:hAnsi="Arial"/>
          <w:color w:val="334155"/>
          <w:sz w:val="22"/>
        </w:rPr>
        <w:t>Flujo: Va a /simulador → agrega transacciones hipotéticas → el panel derecho muestra el nuevo perfil proyectado ('Saludable' en vez de 'En Observación') → usuario decide si confirma o descarta el escenario.</w:t>
      </w:r>
    </w:p>
    <w:p>
      <w:pPr>
        <w:pStyle w:val="ListBullet"/>
        <w:spacing w:after="80" w:line="300" w:lineRule="exact"/>
      </w:pPr>
      <w:r>
        <w:rPr>
          <w:rFonts w:ascii="Arial" w:hAnsi="Arial"/>
          <w:color w:val="334155"/>
          <w:sz w:val="22"/>
        </w:rPr>
        <w:t>Resultado: El usuario toma decisiones financieras informadas antes de comprometerse con un gasto.</w:t>
      </w:r>
    </w:p>
    <w:p>
      <w:pPr>
        <w:pStyle w:val="Heading2"/>
        <w:spacing w:before="200" w:after="160"/>
      </w:pPr>
      <w:r>
        <w:rPr>
          <w:rFonts w:ascii="Arial" w:hAnsi="Arial"/>
          <w:color w:val="1E3A8A"/>
        </w:rPr>
        <w:t>CU-05: Consulta de Recomendaciones Personalizadas</w:t>
      </w:r>
    </w:p>
    <w:p>
      <w:pPr>
        <w:pStyle w:val="ListBullet"/>
        <w:spacing w:after="80" w:line="300" w:lineRule="exact"/>
      </w:pPr>
      <w:r>
        <w:rPr>
          <w:rFonts w:ascii="Arial" w:hAnsi="Arial"/>
          <w:color w:val="334155"/>
          <w:sz w:val="22"/>
        </w:rPr>
        <w:t>Actor: Usuario que quiere mejorar su salud financiera.</w:t>
      </w:r>
    </w:p>
    <w:p>
      <w:pPr>
        <w:pStyle w:val="ListBullet"/>
        <w:spacing w:after="80" w:line="300" w:lineRule="exact"/>
      </w:pPr>
      <w:r>
        <w:rPr>
          <w:rFonts w:ascii="Arial" w:hAnsi="Arial"/>
          <w:color w:val="334155"/>
          <w:sz w:val="22"/>
        </w:rPr>
        <w:t>Flujo: Accede a /recomendaciones → el sistema muestra tarjetas generadas por la IA basadas en su historial de gastos del último mes → el usuario puede marcar cada recomendación como 'Aplicada'.</w:t>
      </w:r>
    </w:p>
    <w:p>
      <w:pPr>
        <w:pStyle w:val="ListBullet"/>
        <w:spacing w:after="80" w:line="300" w:lineRule="exact"/>
      </w:pPr>
      <w:r>
        <w:rPr>
          <w:rFonts w:ascii="Arial" w:hAnsi="Arial"/>
          <w:color w:val="334155"/>
          <w:sz w:val="22"/>
        </w:rPr>
        <w:t>Resultado: Consejo accionable específico para el comportamiento real del usuario.</w:t>
      </w:r>
    </w:p>
    <w:p>
      <w:r>
        <w:br w:type="page"/>
      </w:r>
    </w:p>
    <w:p>
      <w:pPr>
        <w:pStyle w:val="Heading1"/>
        <w:spacing w:before="360" w:after="160"/>
      </w:pPr>
      <w:r>
        <w:rPr>
          <w:rFonts w:ascii="Arial" w:hAnsi="Arial"/>
          <w:color w:val="1E3A8A"/>
        </w:rPr>
        <w:t>8. Arquitectura Angular Interna (Estructura del Código)</w:t>
      </w:r>
    </w:p>
    <w:p>
      <w:pPr>
        <w:spacing w:after="200" w:line="320" w:lineRule="exact"/>
      </w:pPr>
      <w:r>
        <w:rPr>
          <w:rFonts w:ascii="Arial" w:hAnsi="Arial"/>
          <w:color w:val="334155"/>
          <w:sz w:val="22"/>
        </w:rPr>
        <w:t>La aplicación Angular sigue la arquitectura Feature-Oriented con separación clara de capas. Todos los componentes son Standalone (Angular v17+) y el estado global se gestiona exclusivamente con Signals sin librerías externas de estado:</w:t>
      </w:r>
    </w:p>
    <w:p>
      <w:pPr>
        <w:spacing w:after="240"/>
        <w:ind w:left="576"/>
      </w:pPr>
      <w:r>
        <w:rPr>
          <w:rFonts w:ascii="Courier New" w:hAnsi="Courier New"/>
          <w:color w:val="0F172A"/>
          <w:sz w:val="18"/>
        </w:rPr>
        <w:t>src/app/</w:t>
        <w:br/>
        <w:t>├── core/</w:t>
        <w:br/>
        <w:t>│   ├── services/</w:t>
        <w:br/>
        <w:t>│   │   ├── finance.service.ts      # Lógica de negocio + Signals globales</w:t>
        <w:br/>
        <w:t>│   │   └── auth.service.ts         # Gestión del token JWT</w:t>
        <w:br/>
        <w:t>│   ├── guards/</w:t>
        <w:br/>
        <w:t>│   │   └── auth.guard.ts           # Protege rutas privadas</w:t>
        <w:br/>
        <w:t>│   └── interceptors/</w:t>
        <w:br/>
        <w:t>│       └── auth.interceptor.ts     # Adjunta JWT a cada petición HTTP</w:t>
        <w:br/>
        <w:t>├── shared/</w:t>
        <w:br/>
        <w:t>│   └── components/</w:t>
        <w:br/>
        <w:t>│       ├── kpi-card/               # Tarjeta de indicador reutilizable</w:t>
        <w:br/>
        <w:t>│       ├── finance-chart/          # Wrapper de Chart.js</w:t>
        <w:br/>
        <w:t>│       ├── csv-upload/             # Componente Drag &amp; Drop CSV</w:t>
        <w:br/>
        <w:t>│       └── profile-badge/          # Semáforo de perfil financiero</w:t>
        <w:br/>
        <w:t>├── features/</w:t>
        <w:br/>
        <w:t>│   ├── auth/                       # Login + Register</w:t>
        <w:br/>
        <w:t>│   ├── onboarding/                 # Stepper de configuración inicial</w:t>
        <w:br/>
        <w:t>│   ├── dashboard/                  # Panel principal</w:t>
        <w:br/>
        <w:t>│   ├── transactions/               # Tabla + formulario + CSV</w:t>
        <w:br/>
        <w:t>│   ├── simulator/                  # Simulador de escenarios</w:t>
        <w:br/>
        <w:t>│   ├── profile/                    # Diagnóstico de perfil</w:t>
        <w:br/>
        <w:t>│   ├── recommendations/            # Tarjetas de consejos</w:t>
        <w:br/>
        <w:t>│   ├── history/                    # Gráficos de evolución</w:t>
        <w:br/>
        <w:t>│   └── settings/                   # Configuración de cuenta</w:t>
        <w:br/>
        <w:t>├── app.config.ts                   # Proveedores: HttpClient, Router</w:t>
        <w:br/>
        <w:t>├── app.routes.ts                   # Rutas con Lazy Loading</w:t>
        <w:br/>
        <w:t>└── app.component.ts                # Shell principal (sidebar + router-outlet)</w:t>
      </w:r>
    </w:p>
    <w:p>
      <w:r>
        <w:br w:type="page"/>
      </w:r>
    </w:p>
    <w:p>
      <w:pPr>
        <w:pStyle w:val="Heading1"/>
        <w:spacing w:before="360" w:after="160"/>
      </w:pPr>
      <w:r>
        <w:rPr>
          <w:rFonts w:ascii="Arial" w:hAnsi="Arial"/>
          <w:color w:val="1E3A8A"/>
        </w:rPr>
        <w:t>9. Conclusión y Factores Diferenciadores del MVP</w:t>
      </w:r>
    </w:p>
    <w:p>
      <w:pPr>
        <w:spacing w:after="200" w:line="320" w:lineRule="exact"/>
      </w:pPr>
      <w:r>
        <w:rPr>
          <w:rFonts w:ascii="Arial" w:hAnsi="Arial"/>
          <w:color w:val="334155"/>
          <w:sz w:val="22"/>
        </w:rPr>
        <w:t>Finance AI no es simplemente un clasificador de gastos: es un sistema completo de inteligencia financiera personal. Los factores que lo diferencian y aseguran su destacada calificación en el Hackathon son:</w:t>
      </w:r>
    </w:p>
    <w:p>
      <w:pPr>
        <w:pStyle w:val="ListBullet"/>
        <w:spacing w:after="80" w:line="300" w:lineRule="exact"/>
      </w:pPr>
      <w:r>
        <w:rPr>
          <w:rFonts w:ascii="Arial" w:hAnsi="Arial"/>
          <w:b/>
          <w:color w:val="1E3A8A"/>
          <w:sz w:val="22"/>
        </w:rPr>
        <w:t xml:space="preserve">Completitud: </w:t>
      </w:r>
      <w:r>
        <w:rPr>
          <w:rFonts w:ascii="Arial" w:hAnsi="Arial"/>
          <w:color w:val="334155"/>
          <w:sz w:val="22"/>
        </w:rPr>
        <w:t>Sistema completo de 11 pantallas con flujo de usuario real (Login → Onboarding → Dashboard → Análisis → Recomendaciones).</w:t>
      </w:r>
    </w:p>
    <w:p>
      <w:pPr>
        <w:pStyle w:val="ListBullet"/>
        <w:spacing w:after="80" w:line="300" w:lineRule="exact"/>
      </w:pPr>
      <w:r>
        <w:rPr>
          <w:rFonts w:ascii="Arial" w:hAnsi="Arial"/>
          <w:b/>
          <w:color w:val="1E3A8A"/>
          <w:sz w:val="22"/>
        </w:rPr>
        <w:t xml:space="preserve">Diferenciador único: </w:t>
      </w:r>
      <w:r>
        <w:rPr>
          <w:rFonts w:ascii="Arial" w:hAnsi="Arial"/>
          <w:color w:val="334155"/>
          <w:sz w:val="22"/>
        </w:rPr>
        <w:t>Simulador de escenarios hipotéticos que permite al usuario experimentar sin riesgo. Ningún MVP básico del hackathon lo tendrá.</w:t>
      </w:r>
    </w:p>
    <w:p>
      <w:pPr>
        <w:pStyle w:val="ListBullet"/>
        <w:spacing w:after="80" w:line="300" w:lineRule="exact"/>
      </w:pPr>
      <w:r>
        <w:rPr>
          <w:rFonts w:ascii="Arial" w:hAnsi="Arial"/>
          <w:b/>
          <w:color w:val="1E3A8A"/>
          <w:sz w:val="22"/>
        </w:rPr>
        <w:t xml:space="preserve">Reactividad: </w:t>
      </w:r>
      <w:r>
        <w:rPr>
          <w:rFonts w:ascii="Arial" w:hAnsi="Arial"/>
          <w:color w:val="334155"/>
          <w:sz w:val="22"/>
        </w:rPr>
        <w:t>Actualización reactiva en tiempo real de todos los indicadores sin recarga de página, gracias a Signals de Angular.</w:t>
      </w:r>
    </w:p>
    <w:p>
      <w:pPr>
        <w:pStyle w:val="ListBullet"/>
        <w:spacing w:after="80" w:line="300" w:lineRule="exact"/>
      </w:pPr>
      <w:r>
        <w:rPr>
          <w:rFonts w:ascii="Arial" w:hAnsi="Arial"/>
          <w:b/>
          <w:color w:val="1E3A8A"/>
          <w:sz w:val="22"/>
        </w:rPr>
        <w:t xml:space="preserve">UI/UX Premium: </w:t>
      </w:r>
      <w:r>
        <w:rPr>
          <w:rFonts w:ascii="Arial" w:hAnsi="Arial"/>
          <w:color w:val="334155"/>
          <w:sz w:val="22"/>
        </w:rPr>
        <w:t>Diseño visual premium tipo fintech moderno: modo oscuro, glassmorphism, animaciones fluidas y colores semánticos adaptativos.</w:t>
      </w:r>
    </w:p>
    <w:p>
      <w:pPr>
        <w:pStyle w:val="ListBullet"/>
        <w:spacing w:after="80" w:line="300" w:lineRule="exact"/>
      </w:pPr>
      <w:r>
        <w:rPr>
          <w:rFonts w:ascii="Arial" w:hAnsi="Arial"/>
          <w:b/>
          <w:color w:val="1E3A8A"/>
          <w:sz w:val="22"/>
        </w:rPr>
        <w:t xml:space="preserve">Integración OCI real: </w:t>
      </w:r>
      <w:r>
        <w:rPr>
          <w:rFonts w:ascii="Arial" w:hAnsi="Arial"/>
          <w:color w:val="334155"/>
          <w:sz w:val="22"/>
        </w:rPr>
        <w:t>Integración completa con OCI (Object Storage de modelos + Base de Datos + Compute) y arquitectura multicapa desacoplada.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