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E3A8A"/>
          <w:sz w:val="44"/>
        </w:rPr>
        <w:t>PROYECTO HACKATHON ONE - G9 LATAM</w:t>
        <w:br/>
        <w:br/>
        <w:t>FINANCE AI: ASISTENTE INTELIGENTE DE SALUD FINANCIERA</w:t>
      </w:r>
    </w:p>
    <w:p>
      <w:pPr>
        <w:spacing w:after="720"/>
        <w:jc w:val="center"/>
      </w:pPr>
      <w:r>
        <w:rPr>
          <w:rFonts w:ascii="Arial" w:hAnsi="Arial"/>
          <w:i/>
          <w:color w:val="475569"/>
          <w:sz w:val="28"/>
        </w:rPr>
        <w:t>Propuesta de Arquitectura Frontend, Integración Multicapa y Especificación de Requerimientos</w:t>
      </w:r>
    </w:p>
    <w:p>
      <w:pPr>
        <w:spacing w:before="2400"/>
        <w:jc w:val="center"/>
      </w:pPr>
      <w:r>
        <w:rPr>
          <w:rFonts w:ascii="Arial" w:hAnsi="Arial"/>
          <w:color w:val="64748B"/>
          <w:sz w:val="22"/>
        </w:rPr>
        <w:t>Preparado por: Equipo 05 (G9 Latam)</w:t>
        <w:br/>
        <w:t>Plataforma de Desarrollo: Angular Moderno, Spring Boot &amp; OCI</w:t>
        <w:br/>
        <w:t>Fecha: Julio 2026</w:t>
      </w:r>
    </w:p>
    <w:p>
      <w:r>
        <w:br w:type="page"/>
      </w:r>
    </w:p>
    <w:p>
      <w:pPr>
        <w:pStyle w:val="Heading1"/>
      </w:pPr>
      <w:r>
        <w:rPr>
          <w:color w:val="1E3A8A"/>
        </w:rPr>
        <w:t>1. Introducción y Contexto del Proyecto</w:t>
      </w:r>
    </w:p>
    <w:p>
      <w:pPr>
        <w:spacing w:after="240" w:line="276" w:lineRule="auto"/>
      </w:pPr>
      <w:r>
        <w:t>En el contexto económico contemporáneo, la gestión de las finanzas personales se ha convertido en un desafío crítico para gran parte de la población. A pesar de que los usuarios tienen acceso a sus datos bancarios y registros de transacciones diarias, comúnmente carecen de las herramientas necesarias para traducir esta información bruta en conocimiento accionable que les permita tomar decisiones correctas. Este problema causa niveles elevados de endeudamiento, falta de ahorro sistemático y una escasa visibilidad sobre los hábitos de consumo.</w:t>
      </w:r>
    </w:p>
    <w:p>
      <w:pPr>
        <w:spacing w:after="480"/>
      </w:pPr>
      <w:r>
        <w:t>Finance AI surge como una solución inteligente multicapa diseñada para abordar esta brecha. Mediante la clasificación automática de transacciones con técnicas de Inteligencia Artificial (Machine Learning) y el análisis heurístico del perfil financiero del usuario, el sistema proporciona un diagnóstico preciso y recomendaciones personalizadas. El frontend actúa como el punto de contacto clave, traduciendo la complejidad del backend en un panel de control interactivo, premium y de fácil comprensión.</w:t>
      </w:r>
    </w:p>
    <w:p>
      <w:pPr>
        <w:pStyle w:val="Heading1"/>
      </w:pPr>
      <w:r>
        <w:rPr>
          <w:color w:val="1E3A8A"/>
        </w:rPr>
        <w:t>2. Arquitectura de Integración Multicapa (E2E)</w:t>
      </w:r>
    </w:p>
    <w:p>
      <w:pPr>
        <w:spacing w:after="240"/>
      </w:pPr>
      <w:r>
        <w:t>El sistema Finance AI adopta una arquitectura desacoplada y modular distribuida en tres capas principales que colaboran entre sí para garantizar un procesamiento escalable y en tiempo real:</w:t>
      </w:r>
    </w:p>
    <w:p>
      <w:pPr>
        <w:pStyle w:val="ListBullet"/>
      </w:pPr>
      <w:r>
        <w:rPr>
          <w:b/>
        </w:rPr>
        <w:t xml:space="preserve">Capa de Presentación (Frontend Angular v17+): </w:t>
      </w:r>
      <w:r>
        <w:t>Implementada utilizando componentes independientes (Standalone) y gestión reactiva del estado a través de Signals. Se encarga de la entrada de datos (formularios y carga masiva de archivos CSV), renderizado interactivo de gráficos dinámicos y presentación de indicadores de salud financiera.</w:t>
      </w:r>
    </w:p>
    <w:p>
      <w:pPr>
        <w:pStyle w:val="ListBullet"/>
      </w:pPr>
      <w:r>
        <w:rPr>
          <w:b/>
        </w:rPr>
        <w:t xml:space="preserve">Capa de Orquestación y Backend (Java Spring Boot 3.x): </w:t>
      </w:r>
      <w:r>
        <w:t>Actúa como el núcleo de seguridad, validación de reglas de negocio y Gateway de servicios. Expone una API REST robusta que recibe los flujos del frontend, se conecta de forma segura a la base de datos persistente (OCI DB) y coordina la llamada a los modelos de inteligencia artificial.</w:t>
      </w:r>
    </w:p>
    <w:p>
      <w:pPr>
        <w:pStyle w:val="ListBullet"/>
      </w:pPr>
      <w:r>
        <w:rPr>
          <w:b/>
        </w:rPr>
        <w:t xml:space="preserve">Capa de Inteligencia de Datos (Python / Machine Learning): </w:t>
      </w:r>
      <w:r>
        <w:t>Un microservicio en Python (desplegado en OCI Compute o Functions) que contiene los modelos supervisados de clasificación y procesamiento de lenguaje natural (NLP). Recibe las descripciones de las transacciones (ej: 'Supermercado Plaza Vea') y devuelve su categoría (ej: 'Alimentación'), además de clasificar el perfil crediticio/riesgo general del usuario.</w:t>
      </w:r>
    </w:p>
    <w:p>
      <w:pPr>
        <w:pStyle w:val="Heading1"/>
      </w:pPr>
      <w:r>
        <w:rPr>
          <w:color w:val="1E3A8A"/>
        </w:rPr>
        <w:t>3. Diseño y Estructura Detallada del Frontend</w:t>
      </w:r>
    </w:p>
    <w:p>
      <w:pPr>
        <w:spacing w:after="360"/>
      </w:pPr>
      <w:r>
        <w:t>La interfaz de usuario ha sido concebida bajo criterios estrictos de diseño UX/UI premium. Utiliza una estética moderna basada en el modo oscuro (Dark Mode), glassmorphism (transparencias tipo vidrio) y transiciones fluidas de 0.2 segundos (micro-interacciones) para fomentar una experiencia interactiva agradable. La navegación se distribuye en tres pantallas principales:</w:t>
      </w:r>
    </w:p>
    <w:p>
      <w:pPr>
        <w:pStyle w:val="Heading2"/>
      </w:pPr>
      <w:r>
        <w:rPr>
          <w:color w:val="1E3A8A"/>
        </w:rPr>
        <w:t>3.1 Dashboard General de Salud Financiera</w:t>
      </w:r>
    </w:p>
    <w:p>
      <w:pPr>
        <w:spacing w:after="240"/>
      </w:pPr>
      <w:r>
        <w:t>Esta es la pantalla de inicio del usuario. Su función es ofrecer un resumen instantáneo del estado financiero sin saturar visualmente. Contiene:</w:t>
        <w:br/>
        <w:t>• Tarjetas de Indicadores Clave (KPIs): Ingreso Mensual, Nivel de Endeudamiento (%), Tasa de Ahorro y Balance Neto en tiempo real.</w:t>
        <w:br/>
        <w:t>• Gráfico de Pastel Interactivo: Renderizado dinámico de la distribución porcentual de gastos por categoría (Alimentación, Vivienda, Transporte, Ocio, Servicios, etc.).</w:t>
        <w:br/>
        <w:t>• Alerta de Desviación Financiera: Un componente dinámico que cambia de color y mensaje de acuerdo con el porcentaje de deuda respecto al ingreso.</w:t>
      </w:r>
    </w:p>
    <w:p>
      <w:pPr>
        <w:pStyle w:val="Heading2"/>
      </w:pPr>
      <w:r>
        <w:rPr>
          <w:color w:val="1E3A8A"/>
        </w:rPr>
        <w:t>3.2 Gestor de Transacciones y Carga Masiva (CSV)</w:t>
      </w:r>
    </w:p>
    <w:p>
      <w:pPr>
        <w:spacing w:after="240"/>
      </w:pPr>
      <w:r>
        <w:t>Es el área interactiva encargada de alimentar la base de conocimiento del sistema. Ofrece dos métodos de captura:</w:t>
        <w:br/>
        <w:t>1. Entrada Individual: Un formulario reactivo fuertemente tipado en Angular que valida los campos de descripción y valor antes de enviarlos. Al guardar, se realiza una solicitud de clasificación al vuelo.</w:t>
        <w:br/>
        <w:t>2. Carga por Lotes: Un componente visual (Drag &amp; Drop) que procesa un archivo CSV subido por el usuario, convierte las filas en transacciones JSON estructuradas y las envía de forma agrupada al backend para su clasificación automática.</w:t>
      </w:r>
    </w:p>
    <w:p>
      <w:pPr>
        <w:pStyle w:val="Heading2"/>
      </w:pPr>
      <w:r>
        <w:rPr>
          <w:color w:val="1E3A8A"/>
        </w:rPr>
        <w:t>3.3 Diagnóstico de Perfil y Recomendaciones Inteligentes</w:t>
      </w:r>
    </w:p>
    <w:p>
      <w:pPr>
        <w:spacing w:after="480"/>
      </w:pPr>
      <w:r>
        <w:t>Muestra el resultado directo del análisis de comportamiento financiero generado por el modelo predictivo. La pantalla destaca:</w:t>
        <w:br/>
        <w:t>• El Perfil Financiero Evaluado: 'Saludable' (diseño esmeralda), 'En Observación' (diseño ámbar) o 'En Riesgo' (diseño rojo coral) junto a su nivel de probabilidad estadística.</w:t>
        <w:br/>
        <w:t>• Tarjetas de Recomendaciones: Sugerencias específicas generadas a partir de la correlación de gastos (ej: 'Reducir gastos en la categoría Ocio' o 'Incrementar la frecuencia de ahorro a un nivel Alto').</w:t>
      </w:r>
    </w:p>
    <w:p>
      <w:pPr>
        <w:pStyle w:val="Heading1"/>
      </w:pPr>
      <w:r>
        <w:rPr>
          <w:color w:val="1E3A8A"/>
        </w:rPr>
        <w:t>4. Contratos de Datos y Especificaciones de la API</w:t>
      </w:r>
    </w:p>
    <w:p>
      <w:pPr>
        <w:spacing w:after="240"/>
      </w:pPr>
      <w:r>
        <w:t>La integración del Frontend de Angular con el Backend de Spring Boot se realiza a través de un único canal de comunicación REST seguro utilizando JSON. A continuación, se detalla el esquema del contrato:</w:t>
      </w:r>
    </w:p>
    <w:tbl>
      <w:tblPr>
        <w:tblW w:type="auto" w:w="0"/>
        <w:jc w:val="center"/>
        <w:tblLook w:firstColumn="1" w:firstRow="1" w:lastColumn="0" w:lastRow="0" w:noHBand="0" w:noVBand="1" w:val="04A0"/>
      </w:tblPr>
      <w:tblGrid>
        <w:gridCol w:w="2880"/>
        <w:gridCol w:w="2880"/>
        <w:gridCol w:w="2880"/>
      </w:tblGrid>
      <w:tr>
        <w:tc>
          <w:tcPr>
            <w:tcW w:type="dxa" w:w="2880"/>
            <w:shd w:fill="1E3A8A"/>
          </w:tcPr>
          <w:p>
            <w:r>
              <w:rPr>
                <w:b/>
                <w:color w:val="FFFFFF"/>
              </w:rPr>
              <w:t>Campo / Endpoint</w:t>
            </w:r>
          </w:p>
        </w:tc>
        <w:tc>
          <w:tcPr>
            <w:tcW w:type="dxa" w:w="2880"/>
            <w:shd w:fill="1E3A8A"/>
          </w:tcPr>
          <w:p>
            <w:r>
              <w:rPr>
                <w:b/>
                <w:color w:val="FFFFFF"/>
              </w:rPr>
              <w:t>Tipo de Dato</w:t>
            </w:r>
          </w:p>
        </w:tc>
        <w:tc>
          <w:tcPr>
            <w:tcW w:type="dxa" w:w="2880"/>
            <w:shd w:fill="1E3A8A"/>
          </w:tcPr>
          <w:p>
            <w:r>
              <w:rPr>
                <w:b/>
                <w:color w:val="FFFFFF"/>
              </w:rPr>
              <w:t>Descripción / Ejemplo</w:t>
            </w:r>
          </w:p>
        </w:tc>
      </w:tr>
      <w:tr>
        <w:tc>
          <w:tcPr>
            <w:tcW w:type="dxa" w:w="2880"/>
          </w:tcPr>
          <w:p>
            <w:r>
              <w:t>POST /analisis-financiero</w:t>
            </w:r>
          </w:p>
        </w:tc>
        <w:tc>
          <w:tcPr>
            <w:tcW w:type="dxa" w:w="2880"/>
          </w:tcPr>
          <w:p>
            <w:r>
              <w:t>Endpoint Principal</w:t>
            </w:r>
          </w:p>
        </w:tc>
        <w:tc>
          <w:tcPr>
            <w:tcW w:type="dxa" w:w="2880"/>
          </w:tcPr>
          <w:p>
            <w:r>
              <w:t>Envía perfil económico y lista de transacciones para clasificación y análisis.</w:t>
            </w:r>
          </w:p>
        </w:tc>
      </w:tr>
      <w:tr>
        <w:tc>
          <w:tcPr>
            <w:tcW w:type="dxa" w:w="2880"/>
            <w:shd w:fill="F1F5F9"/>
          </w:tcPr>
          <w:p>
            <w:r>
              <w:t>ingreso_mensual</w:t>
            </w:r>
          </w:p>
        </w:tc>
        <w:tc>
          <w:tcPr>
            <w:tcW w:type="dxa" w:w="2880"/>
            <w:shd w:fill="F1F5F9"/>
          </w:tcPr>
          <w:p>
            <w:r>
              <w:t>Float / Number</w:t>
            </w:r>
          </w:p>
        </w:tc>
        <w:tc>
          <w:tcPr>
            <w:tcW w:type="dxa" w:w="2880"/>
            <w:shd w:fill="F1F5F9"/>
          </w:tcPr>
          <w:p>
            <w:r>
              <w:t>Monto mensual total percibido por el usuario (ej: 4500.00).</w:t>
            </w:r>
          </w:p>
        </w:tc>
      </w:tr>
      <w:tr>
        <w:tc>
          <w:tcPr>
            <w:tcW w:type="dxa" w:w="2880"/>
          </w:tcPr>
          <w:p>
            <w:r>
              <w:t>nivel_endeudamiento</w:t>
            </w:r>
          </w:p>
        </w:tc>
        <w:tc>
          <w:tcPr>
            <w:tcW w:type="dxa" w:w="2880"/>
          </w:tcPr>
          <w:p>
            <w:r>
              <w:t>Integer / Percent</w:t>
            </w:r>
          </w:p>
        </w:tc>
        <w:tc>
          <w:tcPr>
            <w:tcW w:type="dxa" w:w="2880"/>
          </w:tcPr>
          <w:p>
            <w:r>
              <w:t>Porcentaje de los ingresos que el usuario destina al pago de deudas (ej: 25).</w:t>
            </w:r>
          </w:p>
        </w:tc>
      </w:tr>
      <w:tr>
        <w:tc>
          <w:tcPr>
            <w:tcW w:type="dxa" w:w="2880"/>
            <w:shd w:fill="F1F5F9"/>
          </w:tcPr>
          <w:p>
            <w:r>
              <w:t>transacciones</w:t>
            </w:r>
          </w:p>
        </w:tc>
        <w:tc>
          <w:tcPr>
            <w:tcW w:type="dxa" w:w="2880"/>
            <w:shd w:fill="F1F5F9"/>
          </w:tcPr>
          <w:p>
            <w:r>
              <w:t>Array [Objetos]</w:t>
            </w:r>
          </w:p>
        </w:tc>
        <w:tc>
          <w:tcPr>
            <w:tcW w:type="dxa" w:w="2880"/>
            <w:shd w:fill="F1F5F9"/>
          </w:tcPr>
          <w:p>
            <w:r>
              <w:t>Colección de gastos con campos 'descripcion' (String) y 'valor' (Float).</w:t>
            </w:r>
          </w:p>
        </w:tc>
      </w:tr>
    </w:tbl>
    <w:p>
      <w:pPr>
        <w:spacing w:before="480"/>
      </w:pPr>
    </w:p>
    <w:p>
      <w:pPr>
        <w:pStyle w:val="Heading1"/>
      </w:pPr>
      <w:r>
        <w:rPr>
          <w:color w:val="1E3A8A"/>
        </w:rPr>
        <w:t>5. Conclusión y Viabilidad del Proyecto</w:t>
      </w:r>
    </w:p>
    <w:p>
      <w:pPr>
        <w:spacing w:after="480"/>
      </w:pPr>
      <w:r>
        <w:t>La arquitectura del frontend planteada en Angular con componentes independientes y Signals garantiza un alto rendimiento en navegadores modernos y una actualización visual óptima del estado financiero sin parpadeos de recarga. Al separar la lógica de negocio en Spring Boot y delegar las tareas predictivas pesadas a los servicios OCI y microservicios de Python, se asegura que el sistema pueda escalar fácilmente para dar soporte a miles de transacciones concurrentes, logrando un MVP funcional y con altos estándares de calidad listos para producción.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