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right"/>
      </w:pPr>
      <w:r>
        <w:rPr>
          <w:rFonts w:ascii="Times New Roman" w:hAnsi="Times New Roman" w:eastAsia="Times New Roman"/>
          <w:b/>
          <w:sz w:val="22"/>
        </w:rPr>
        <w:t>УТВЕРЖДАЮ</w:t>
        <w:br/>
      </w:r>
      <w:r>
        <w:rPr>
          <w:rFonts w:ascii="Times New Roman" w:hAnsi="Times New Roman" w:eastAsia="Times New Roman"/>
          <w:b w:val="0"/>
          <w:sz w:val="22"/>
        </w:rPr>
        <w:t>______________________________</w:t>
        <w:br/>
      </w:r>
      <w:r>
        <w:rPr>
          <w:rFonts w:ascii="Times New Roman" w:hAnsi="Times New Roman" w:eastAsia="Times New Roman"/>
          <w:b w:val="0"/>
          <w:sz w:val="22"/>
        </w:rPr>
        <w:t>______________________________</w:t>
        <w:br/>
      </w:r>
      <w:r>
        <w:rPr>
          <w:rFonts w:ascii="Times New Roman" w:hAnsi="Times New Roman" w:eastAsia="Times New Roman"/>
          <w:b w:val="0"/>
          <w:sz w:val="22"/>
        </w:rPr>
        <w:t>«___» ______________ 20___ г.</w:t>
      </w:r>
    </w:p>
    <w:p>
      <w:pPr>
        <w:spacing w:before="400" w:after="80"/>
        <w:jc w:val="center"/>
      </w:pPr>
      <w:r>
        <w:rPr>
          <w:rFonts w:ascii="Times New Roman" w:hAnsi="Times New Roman" w:eastAsia="Times New Roman"/>
          <w:b/>
          <w:sz w:val="28"/>
        </w:rPr>
        <w:t>ПОЛОЖЕНИЕ</w:t>
      </w:r>
    </w:p>
    <w:p>
      <w:pPr>
        <w:spacing w:after="440"/>
        <w:jc w:val="center"/>
      </w:pPr>
      <w:r>
        <w:rPr>
          <w:rFonts w:ascii="Times New Roman" w:hAnsi="Times New Roman" w:eastAsia="Times New Roman"/>
          <w:b/>
          <w:sz w:val="28"/>
        </w:rPr>
        <w:t>о проведении соревнования по информационной безопасности</w:t>
        <w:br/>
        <w:t>CTF КАИТ № 20</w:t>
      </w:r>
    </w:p>
    <w:p>
      <w:pPr>
        <w:keepNext/>
        <w:spacing w:before="160" w:after="60"/>
        <w:jc w:val="left"/>
      </w:pPr>
      <w:r>
        <w:rPr>
          <w:rFonts w:ascii="Times New Roman" w:hAnsi="Times New Roman" w:eastAsia="Times New Roman"/>
          <w:b/>
          <w:sz w:val="24"/>
        </w:rPr>
        <w:t>1. Общие положения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1.1. </w:t>
      </w:r>
      <w:r>
        <w:rPr>
          <w:rFonts w:ascii="Times New Roman" w:hAnsi="Times New Roman" w:eastAsia="Times New Roman"/>
          <w:sz w:val="24"/>
        </w:rPr>
        <w:t>Настоящее Положение определяет порядок организации и проведения соревнования по информационной безопасности в формате Capture The Flag (далее — CTF), проводимого на базе КАИТ № 20.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1.2. </w:t>
      </w:r>
      <w:r>
        <w:rPr>
          <w:rFonts w:ascii="Times New Roman" w:hAnsi="Times New Roman" w:eastAsia="Times New Roman"/>
          <w:sz w:val="24"/>
        </w:rPr>
        <w:t>CTF представляет собой командное соревнование, в рамках которого участники решают практические задания в различных областях информационной безопасности и получают за их выполнение баллы.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1.3. </w:t>
      </w:r>
      <w:r>
        <w:rPr>
          <w:rFonts w:ascii="Times New Roman" w:hAnsi="Times New Roman" w:eastAsia="Times New Roman"/>
          <w:sz w:val="24"/>
        </w:rPr>
        <w:t>Целями проведения CTF являются: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развитие практических навыков в области информационной безопасности;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повышение интереса обучающихся к современным направлениям кибербезопасности;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развитие навыков командной работы, анализа и нестандартного мышления;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выявление и поддержка обучающихся, заинтересованных в дальнейшем развитии в сфере информационных технологий и информационной безопасности.</w:t>
      </w:r>
    </w:p>
    <w:p>
      <w:pPr>
        <w:keepNext/>
        <w:spacing w:before="160" w:after="60"/>
        <w:jc w:val="left"/>
      </w:pPr>
      <w:r>
        <w:rPr>
          <w:rFonts w:ascii="Times New Roman" w:hAnsi="Times New Roman" w:eastAsia="Times New Roman"/>
          <w:b/>
          <w:sz w:val="24"/>
        </w:rPr>
        <w:t>2. Сроки и формат проведения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2.1. </w:t>
      </w:r>
      <w:r>
        <w:rPr>
          <w:rFonts w:ascii="Times New Roman" w:hAnsi="Times New Roman" w:eastAsia="Times New Roman"/>
          <w:sz w:val="24"/>
        </w:rPr>
        <w:t>Дата проведения CTF: __________________________.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2.2. </w:t>
      </w:r>
      <w:r>
        <w:rPr>
          <w:rFonts w:ascii="Times New Roman" w:hAnsi="Times New Roman" w:eastAsia="Times New Roman"/>
          <w:sz w:val="24"/>
        </w:rPr>
        <w:t>Время начала: __________________________.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2.3. </w:t>
      </w:r>
      <w:r>
        <w:rPr>
          <w:rFonts w:ascii="Times New Roman" w:hAnsi="Times New Roman" w:eastAsia="Times New Roman"/>
          <w:sz w:val="24"/>
        </w:rPr>
        <w:t>Продолжительность соревновательной части составляет 6 часов.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2.4. </w:t>
      </w:r>
      <w:r>
        <w:rPr>
          <w:rFonts w:ascii="Times New Roman" w:hAnsi="Times New Roman" w:eastAsia="Times New Roman"/>
          <w:sz w:val="24"/>
        </w:rPr>
        <w:t>Соревнование проводится с использованием специализированной веб-платформы, на которой размещаются задания, материалы соревнования, информация о количестве полученных баллов и текущий рейтинг команд.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2.5. </w:t>
      </w:r>
      <w:r>
        <w:rPr>
          <w:rFonts w:ascii="Times New Roman" w:hAnsi="Times New Roman" w:eastAsia="Times New Roman"/>
          <w:sz w:val="24"/>
        </w:rPr>
        <w:t>Организаторы вправе открывать отдельные задания или группы заданий не с начала соревнования, а в установленное ими время в течение CTF.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2.6. </w:t>
      </w:r>
      <w:r>
        <w:rPr>
          <w:rFonts w:ascii="Times New Roman" w:hAnsi="Times New Roman" w:eastAsia="Times New Roman"/>
          <w:sz w:val="24"/>
        </w:rPr>
        <w:t>Информация о появлении новых заданий доводится до участников через платформу соревнования и/или официальные информационные каналы мероприятия.</w:t>
      </w:r>
    </w:p>
    <w:p>
      <w:pPr>
        <w:keepNext/>
        <w:spacing w:before="160" w:after="60"/>
        <w:jc w:val="left"/>
      </w:pPr>
      <w:r>
        <w:rPr>
          <w:rFonts w:ascii="Times New Roman" w:hAnsi="Times New Roman" w:eastAsia="Times New Roman"/>
          <w:b/>
          <w:sz w:val="24"/>
        </w:rPr>
        <w:t>3. Участники соревнования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3.1. </w:t>
      </w:r>
      <w:r>
        <w:rPr>
          <w:rFonts w:ascii="Times New Roman" w:hAnsi="Times New Roman" w:eastAsia="Times New Roman"/>
          <w:sz w:val="24"/>
        </w:rPr>
        <w:t>Участие в CTF осуществляется в составе команд.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3.2. </w:t>
      </w:r>
      <w:r>
        <w:rPr>
          <w:rFonts w:ascii="Times New Roman" w:hAnsi="Times New Roman" w:eastAsia="Times New Roman"/>
          <w:sz w:val="24"/>
        </w:rPr>
        <w:t>Максимальное количество участников одной команды — 5 человек.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3.3. </w:t>
      </w:r>
      <w:r>
        <w:rPr>
          <w:rFonts w:ascii="Times New Roman" w:hAnsi="Times New Roman" w:eastAsia="Times New Roman"/>
          <w:sz w:val="24"/>
        </w:rPr>
        <w:t>Каждая команда вправе привлечь одного наставника.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3.4. </w:t>
      </w:r>
      <w:r>
        <w:rPr>
          <w:rFonts w:ascii="Times New Roman" w:hAnsi="Times New Roman" w:eastAsia="Times New Roman"/>
          <w:sz w:val="24"/>
        </w:rPr>
        <w:t>Наставник может консультировать участников, давать рекомендации, объяснять общие принципы, технологии и подходы, а также помогать команде выбрать направление поиска решения.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3.5. </w:t>
      </w:r>
      <w:r>
        <w:rPr>
          <w:rFonts w:ascii="Times New Roman" w:hAnsi="Times New Roman" w:eastAsia="Times New Roman"/>
          <w:sz w:val="24"/>
        </w:rPr>
        <w:t>Наставнику запрещается непосредственно выполнять задания за участников, самостоятельно получать флаги, проводить необходимые для решения задания действия вместо команды либо передавать команде готовое решение.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3.6. </w:t>
      </w:r>
      <w:r>
        <w:rPr>
          <w:rFonts w:ascii="Times New Roman" w:hAnsi="Times New Roman" w:eastAsia="Times New Roman"/>
          <w:sz w:val="24"/>
        </w:rPr>
        <w:t>Ответственность за соблюдение данного требования несут участники команды и наставник.</w:t>
      </w:r>
    </w:p>
    <w:p>
      <w:pPr>
        <w:keepNext/>
        <w:spacing w:before="160" w:after="60"/>
        <w:jc w:val="left"/>
      </w:pPr>
      <w:r>
        <w:rPr>
          <w:rFonts w:ascii="Times New Roman" w:hAnsi="Times New Roman" w:eastAsia="Times New Roman"/>
          <w:b/>
          <w:sz w:val="24"/>
        </w:rPr>
        <w:t>4. Категории заданий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4.1. </w:t>
      </w:r>
      <w:r>
        <w:rPr>
          <w:rFonts w:ascii="Times New Roman" w:hAnsi="Times New Roman" w:eastAsia="Times New Roman"/>
          <w:sz w:val="24"/>
        </w:rPr>
        <w:t>Задания CTF могут быть представлены в следующих категориях:</w:t>
      </w:r>
    </w:p>
    <w:p>
      <w:pPr>
        <w:pStyle w:val="ListBullet"/>
        <w:spacing w:line="276" w:lineRule="auto" w:after="40"/>
        <w:jc w:val="both"/>
      </w:pPr>
      <w:r>
        <w:rPr>
          <w:rFonts w:ascii="Times New Roman" w:hAnsi="Times New Roman" w:eastAsia="Times New Roman"/>
          <w:b/>
          <w:sz w:val="24"/>
        </w:rPr>
        <w:t xml:space="preserve">Криптография (Crypto) — </w:t>
      </w:r>
      <w:r>
        <w:rPr>
          <w:rFonts w:ascii="Times New Roman" w:hAnsi="Times New Roman" w:eastAsia="Times New Roman"/>
          <w:sz w:val="24"/>
        </w:rPr>
        <w:t>задания, связанные с анализом и применением криптографических алгоритмов, кодированием, шифрованием и восстановлением исходных данных.</w:t>
      </w:r>
    </w:p>
    <w:p>
      <w:pPr>
        <w:pStyle w:val="ListBullet"/>
        <w:spacing w:line="276" w:lineRule="auto" w:after="40"/>
        <w:jc w:val="both"/>
      </w:pPr>
      <w:r>
        <w:rPr>
          <w:rFonts w:ascii="Times New Roman" w:hAnsi="Times New Roman" w:eastAsia="Times New Roman"/>
          <w:b/>
          <w:sz w:val="24"/>
        </w:rPr>
        <w:t xml:space="preserve">Реверс-инжиниринг (Reverse Engineering) — </w:t>
      </w:r>
      <w:r>
        <w:rPr>
          <w:rFonts w:ascii="Times New Roman" w:hAnsi="Times New Roman" w:eastAsia="Times New Roman"/>
          <w:sz w:val="24"/>
        </w:rPr>
        <w:t>задания, предполагающие анализ программ, исполняемых файлов, алгоритмов и внутренней логики программного обеспечения.</w:t>
      </w:r>
    </w:p>
    <w:p>
      <w:pPr>
        <w:pStyle w:val="ListBullet"/>
        <w:spacing w:line="276" w:lineRule="auto" w:after="40"/>
        <w:jc w:val="both"/>
      </w:pPr>
      <w:r>
        <w:rPr>
          <w:rFonts w:ascii="Times New Roman" w:hAnsi="Times New Roman" w:eastAsia="Times New Roman"/>
          <w:b/>
          <w:sz w:val="24"/>
        </w:rPr>
        <w:t xml:space="preserve">Веб-безопасность (Web) — </w:t>
      </w:r>
      <w:r>
        <w:rPr>
          <w:rFonts w:ascii="Times New Roman" w:hAnsi="Times New Roman" w:eastAsia="Times New Roman"/>
          <w:sz w:val="24"/>
        </w:rPr>
        <w:t>задания, связанные с анализом веб-приложений, протоколов и механизмов взаимодействия клиентской и серверной частей.</w:t>
      </w:r>
    </w:p>
    <w:p>
      <w:pPr>
        <w:pStyle w:val="ListBullet"/>
        <w:spacing w:line="276" w:lineRule="auto" w:after="40"/>
        <w:jc w:val="both"/>
      </w:pPr>
      <w:r>
        <w:rPr>
          <w:rFonts w:ascii="Times New Roman" w:hAnsi="Times New Roman" w:eastAsia="Times New Roman"/>
          <w:b/>
          <w:sz w:val="24"/>
        </w:rPr>
        <w:t xml:space="preserve">Форензика (Forensics) — </w:t>
      </w:r>
      <w:r>
        <w:rPr>
          <w:rFonts w:ascii="Times New Roman" w:hAnsi="Times New Roman" w:eastAsia="Times New Roman"/>
          <w:sz w:val="24"/>
        </w:rPr>
        <w:t>задания по исследованию файлов, журналов событий, сетевого трафика, образов систем, метаданных и иных цифровых артефактов.</w:t>
      </w:r>
    </w:p>
    <w:p>
      <w:pPr>
        <w:pStyle w:val="ListBullet"/>
        <w:spacing w:line="276" w:lineRule="auto" w:after="40"/>
        <w:jc w:val="both"/>
      </w:pPr>
      <w:r>
        <w:rPr>
          <w:rFonts w:ascii="Times New Roman" w:hAnsi="Times New Roman" w:eastAsia="Times New Roman"/>
          <w:b/>
          <w:sz w:val="24"/>
        </w:rPr>
        <w:t xml:space="preserve">Misc — </w:t>
      </w:r>
      <w:r>
        <w:rPr>
          <w:rFonts w:ascii="Times New Roman" w:hAnsi="Times New Roman" w:eastAsia="Times New Roman"/>
          <w:sz w:val="24"/>
        </w:rPr>
        <w:t>нестандартные задания, которые не относятся напрямую к другим категориям и могут включать логические задачи, стеганографию, работу с аудио и изображениями, программирование, анализ необычных форматов данных и другие направления.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4.2. </w:t>
      </w:r>
      <w:r>
        <w:rPr>
          <w:rFonts w:ascii="Times New Roman" w:hAnsi="Times New Roman" w:eastAsia="Times New Roman"/>
          <w:sz w:val="24"/>
        </w:rPr>
        <w:t>Количество, сложность и стоимость заданий определяются организаторами.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4.3. </w:t>
      </w:r>
      <w:r>
        <w:rPr>
          <w:rFonts w:ascii="Times New Roman" w:hAnsi="Times New Roman" w:eastAsia="Times New Roman"/>
          <w:sz w:val="24"/>
        </w:rPr>
        <w:t>В рамках одного задания могут одновременно использоваться элементы нескольких категорий.</w:t>
      </w:r>
    </w:p>
    <w:p>
      <w:pPr>
        <w:keepNext/>
        <w:spacing w:before="160" w:after="60"/>
        <w:jc w:val="left"/>
      </w:pPr>
      <w:r>
        <w:rPr>
          <w:rFonts w:ascii="Times New Roman" w:hAnsi="Times New Roman" w:eastAsia="Times New Roman"/>
          <w:b/>
          <w:sz w:val="24"/>
        </w:rPr>
        <w:t>5. Порядок выполнения заданий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5.1. </w:t>
      </w:r>
      <w:r>
        <w:rPr>
          <w:rFonts w:ascii="Times New Roman" w:hAnsi="Times New Roman" w:eastAsia="Times New Roman"/>
          <w:sz w:val="24"/>
        </w:rPr>
        <w:t>Для выполнения задания команде необходимо определить правильный ответ или получить специальную последовательность символов — флаг.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5.2. </w:t>
      </w:r>
      <w:r>
        <w:rPr>
          <w:rFonts w:ascii="Times New Roman" w:hAnsi="Times New Roman" w:eastAsia="Times New Roman"/>
          <w:sz w:val="24"/>
        </w:rPr>
        <w:t>Полученный флаг отправляется через платформу проведения CTF.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5.3. </w:t>
      </w:r>
      <w:r>
        <w:rPr>
          <w:rFonts w:ascii="Times New Roman" w:hAnsi="Times New Roman" w:eastAsia="Times New Roman"/>
          <w:sz w:val="24"/>
        </w:rPr>
        <w:t>За правильную сдачу флага команда получает установленное для соответствующего задания количество баллов.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5.4. </w:t>
      </w:r>
      <w:r>
        <w:rPr>
          <w:rFonts w:ascii="Times New Roman" w:hAnsi="Times New Roman" w:eastAsia="Times New Roman"/>
          <w:sz w:val="24"/>
        </w:rPr>
        <w:t>Неверные попытки сдачи флага могут учитываться платформой и отображаться организаторам.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5.5. </w:t>
      </w:r>
      <w:r>
        <w:rPr>
          <w:rFonts w:ascii="Times New Roman" w:hAnsi="Times New Roman" w:eastAsia="Times New Roman"/>
          <w:sz w:val="24"/>
        </w:rPr>
        <w:t>Организаторы вправе предусмотреть для отдельных заданий систему подсказок. Использование подсказки может приводить к уменьшению количества баллов, начисляемых за соответствующее задание.</w:t>
      </w:r>
    </w:p>
    <w:p>
      <w:pPr>
        <w:keepNext/>
        <w:spacing w:before="160" w:after="60"/>
        <w:jc w:val="left"/>
      </w:pPr>
      <w:r>
        <w:rPr>
          <w:rFonts w:ascii="Times New Roman" w:hAnsi="Times New Roman" w:eastAsia="Times New Roman"/>
          <w:b/>
          <w:sz w:val="24"/>
        </w:rPr>
        <w:t>6. Определение результатов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6.1. </w:t>
      </w:r>
      <w:r>
        <w:rPr>
          <w:rFonts w:ascii="Times New Roman" w:hAnsi="Times New Roman" w:eastAsia="Times New Roman"/>
          <w:sz w:val="24"/>
        </w:rPr>
        <w:t>Итоговое место команды определяется по суммарному количеству баллов, полученных за время проведения CTF.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6.2. </w:t>
      </w:r>
      <w:r>
        <w:rPr>
          <w:rFonts w:ascii="Times New Roman" w:hAnsi="Times New Roman" w:eastAsia="Times New Roman"/>
          <w:sz w:val="24"/>
        </w:rPr>
        <w:t>Победителем признаётся команда, набравшая наибольшее количество баллов.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6.3. </w:t>
      </w:r>
      <w:r>
        <w:rPr>
          <w:rFonts w:ascii="Times New Roman" w:hAnsi="Times New Roman" w:eastAsia="Times New Roman"/>
          <w:sz w:val="24"/>
        </w:rPr>
        <w:t>При равном количестве баллов преимущество получает команда, затратившая меньше времени на получение соответствующего результата.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6.4. </w:t>
      </w:r>
      <w:r>
        <w:rPr>
          <w:rFonts w:ascii="Times New Roman" w:hAnsi="Times New Roman" w:eastAsia="Times New Roman"/>
          <w:sz w:val="24"/>
        </w:rPr>
        <w:t>Для определения времени учитываются данные платформы проведения соревнования, включая время сдачи заданий.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6.5. </w:t>
      </w:r>
      <w:r>
        <w:rPr>
          <w:rFonts w:ascii="Times New Roman" w:hAnsi="Times New Roman" w:eastAsia="Times New Roman"/>
          <w:sz w:val="24"/>
        </w:rPr>
        <w:t>Итоговый рейтинг формируется после завершения соревнования и проверки результатов организаторами.</w:t>
      </w:r>
    </w:p>
    <w:p>
      <w:pPr>
        <w:keepNext/>
        <w:spacing w:before="160" w:after="60"/>
        <w:jc w:val="left"/>
      </w:pPr>
      <w:r>
        <w:rPr>
          <w:rFonts w:ascii="Times New Roman" w:hAnsi="Times New Roman" w:eastAsia="Times New Roman"/>
          <w:b/>
          <w:sz w:val="24"/>
        </w:rPr>
        <w:t>7. Разрешённые средства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7.1. </w:t>
      </w:r>
      <w:r>
        <w:rPr>
          <w:rFonts w:ascii="Times New Roman" w:hAnsi="Times New Roman" w:eastAsia="Times New Roman"/>
          <w:sz w:val="24"/>
        </w:rPr>
        <w:t>Во время соревнования участникам разрешается использовать любые законные технические и информационные средства, способные помочь при решении заданий, в том числе: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поисковые системы;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техническую документацию;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специализированное программное обеспечение;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собственные программы и скрипты;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публично доступные инструменты;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виртуальные машины и контейнеры;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системы искусственного интеллекта и большие языковые модели;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иные справочные и вычислительные ресурсы.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7.2. </w:t>
      </w:r>
      <w:r>
        <w:rPr>
          <w:rFonts w:ascii="Times New Roman" w:hAnsi="Times New Roman" w:eastAsia="Times New Roman"/>
          <w:sz w:val="24"/>
        </w:rPr>
        <w:t>Использование искусственного интеллекта, включая генеративные модели, является разрешённым и само по себе не считается нарушением правил соревнования.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7.3. </w:t>
      </w:r>
      <w:r>
        <w:rPr>
          <w:rFonts w:ascii="Times New Roman" w:hAnsi="Times New Roman" w:eastAsia="Times New Roman"/>
          <w:sz w:val="24"/>
        </w:rPr>
        <w:t>Участники самостоятельно несут ответственность за достоверность полученной с помощью сторонних инструментов информации и корректность выполняемых ими действий.</w:t>
      </w:r>
    </w:p>
    <w:p>
      <w:pPr>
        <w:keepNext/>
        <w:spacing w:before="160" w:after="60"/>
        <w:jc w:val="left"/>
      </w:pPr>
      <w:r>
        <w:rPr>
          <w:rFonts w:ascii="Times New Roman" w:hAnsi="Times New Roman" w:eastAsia="Times New Roman"/>
          <w:b/>
          <w:sz w:val="24"/>
        </w:rPr>
        <w:t>8. Ограничения и запрещённые действия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8.1. </w:t>
      </w:r>
      <w:r>
        <w:rPr>
          <w:rFonts w:ascii="Times New Roman" w:hAnsi="Times New Roman" w:eastAsia="Times New Roman"/>
          <w:sz w:val="24"/>
        </w:rPr>
        <w:t>Все действия участников должны быть направлены исключительно на решение заданий CTF в пределах предоставленной организаторами инфраструктуры.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8.2. </w:t>
      </w:r>
      <w:r>
        <w:rPr>
          <w:rFonts w:ascii="Times New Roman" w:hAnsi="Times New Roman" w:eastAsia="Times New Roman"/>
          <w:sz w:val="24"/>
        </w:rPr>
        <w:t>Категорически запрещается: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совершать действия, направленные на нарушение работоспособности платформы проведения CTF;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осуществлять атаки типа DoS/DDoS на инфраструктуру соревнования;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намеренно создавать чрезмерную нагрузку на серверы, базы данных, сетевое оборудование и другие компоненты платформы;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получать несанкционированный доступ к административной части платформы CTF, если такой доступ не является непосредственно предусмотренной частью конкретного задания;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вмешиваться в работу платформы таким образом, чтобы это мешало другим участникам;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удалять, изменять или повреждать данные других команд;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атаковать устройства, учётные записи или инфраструктуру других участников;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осуществлять атаки на сторонние информационные системы, не относящиеся к инфраструктуре CTF;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передавать другим командам полученные флаги или готовые решения заданий.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8.3. </w:t>
      </w:r>
      <w:r>
        <w:rPr>
          <w:rFonts w:ascii="Times New Roman" w:hAnsi="Times New Roman" w:eastAsia="Times New Roman"/>
          <w:sz w:val="24"/>
        </w:rPr>
        <w:t>Наличие технической возможности выполнить запрещённое действие не означает, что такое действие является частью задания.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8.4. </w:t>
      </w:r>
      <w:r>
        <w:rPr>
          <w:rFonts w:ascii="Times New Roman" w:hAnsi="Times New Roman" w:eastAsia="Times New Roman"/>
          <w:sz w:val="24"/>
        </w:rPr>
        <w:t>При возникновении сомнений относительно допустимости конкретного действия участник обязан обратиться к организаторам до его выполнения.</w:t>
      </w:r>
    </w:p>
    <w:p>
      <w:pPr>
        <w:keepNext/>
        <w:spacing w:before="160" w:after="60"/>
        <w:jc w:val="left"/>
      </w:pPr>
      <w:r>
        <w:rPr>
          <w:rFonts w:ascii="Times New Roman" w:hAnsi="Times New Roman" w:eastAsia="Times New Roman"/>
          <w:b/>
          <w:sz w:val="24"/>
        </w:rPr>
        <w:t>9. Нарушение правил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9.1. </w:t>
      </w:r>
      <w:r>
        <w:rPr>
          <w:rFonts w:ascii="Times New Roman" w:hAnsi="Times New Roman" w:eastAsia="Times New Roman"/>
          <w:sz w:val="24"/>
        </w:rPr>
        <w:t>В случае нарушения настоящего Положения организаторы вправе: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вынести предупреждение;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аннулировать результат по отдельному заданию;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уменьшить количество баллов команды;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аннулировать все результаты команды;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дисквалифицировать команду.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9.2. </w:t>
      </w:r>
      <w:r>
        <w:rPr>
          <w:rFonts w:ascii="Times New Roman" w:hAnsi="Times New Roman" w:eastAsia="Times New Roman"/>
          <w:sz w:val="24"/>
        </w:rPr>
        <w:t>Решение о применении санкций принимается организаторами с учётом характера и последствий нарушения.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9.3. </w:t>
      </w:r>
      <w:r>
        <w:rPr>
          <w:rFonts w:ascii="Times New Roman" w:hAnsi="Times New Roman" w:eastAsia="Times New Roman"/>
          <w:sz w:val="24"/>
        </w:rPr>
        <w:t>При выявлении действий, создающих угрозу безопасности инфраструктуры соревнования или других участников, команда может быть дисквалифицирована без предварительного предупреждения.</w:t>
      </w:r>
    </w:p>
    <w:p>
      <w:pPr>
        <w:keepNext/>
        <w:spacing w:before="160" w:after="60"/>
        <w:jc w:val="left"/>
      </w:pPr>
      <w:r>
        <w:rPr>
          <w:rFonts w:ascii="Times New Roman" w:hAnsi="Times New Roman" w:eastAsia="Times New Roman"/>
          <w:b/>
          <w:sz w:val="24"/>
        </w:rPr>
        <w:t>10. Технические неисправности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10.1. </w:t>
      </w:r>
      <w:r>
        <w:rPr>
          <w:rFonts w:ascii="Times New Roman" w:hAnsi="Times New Roman" w:eastAsia="Times New Roman"/>
          <w:sz w:val="24"/>
        </w:rPr>
        <w:t>В случае возникновения технических проблем на стороне платформы организаторы принимают решение о порядке дальнейшего проведения соревнования.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10.2. </w:t>
      </w:r>
      <w:r>
        <w:rPr>
          <w:rFonts w:ascii="Times New Roman" w:hAnsi="Times New Roman" w:eastAsia="Times New Roman"/>
          <w:sz w:val="24"/>
        </w:rPr>
        <w:t>Организаторы вправе: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временно приостановить соревнование;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продлить время его проведения;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восстановить работу отдельного задания;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исключить неисправное задание из общего зачёта;</w:t>
      </w:r>
    </w:p>
    <w:p>
      <w:pPr>
        <w:pStyle w:val="ListBullet"/>
        <w:spacing w:line="240" w:lineRule="auto" w:after="40"/>
        <w:jc w:val="both"/>
      </w:pPr>
      <w:r>
        <w:rPr>
          <w:rFonts w:ascii="Times New Roman" w:hAnsi="Times New Roman" w:eastAsia="Times New Roman"/>
          <w:sz w:val="24"/>
        </w:rPr>
        <w:t>скорректировать результаты, если неисправность существенно повлияла на возможность выполнения задания.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10.3. </w:t>
      </w:r>
      <w:r>
        <w:rPr>
          <w:rFonts w:ascii="Times New Roman" w:hAnsi="Times New Roman" w:eastAsia="Times New Roman"/>
          <w:sz w:val="24"/>
        </w:rPr>
        <w:t>Решения организаторов, связанные с массовыми техническими неисправностями, доводятся до всех команд.</w:t>
      </w:r>
    </w:p>
    <w:p>
      <w:pPr>
        <w:keepNext/>
        <w:spacing w:before="160" w:after="60"/>
        <w:jc w:val="left"/>
      </w:pPr>
      <w:r>
        <w:rPr>
          <w:rFonts w:ascii="Times New Roman" w:hAnsi="Times New Roman" w:eastAsia="Times New Roman"/>
          <w:b/>
          <w:sz w:val="24"/>
        </w:rPr>
        <w:t>11. Обращения к организаторам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11.1. </w:t>
      </w:r>
      <w:r>
        <w:rPr>
          <w:rFonts w:ascii="Times New Roman" w:hAnsi="Times New Roman" w:eastAsia="Times New Roman"/>
          <w:sz w:val="24"/>
        </w:rPr>
        <w:t>Вопросы, связанные с некорректной работой задания или платформы, направляются организаторам через установленный канал связи.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11.2. </w:t>
      </w:r>
      <w:r>
        <w:rPr>
          <w:rFonts w:ascii="Times New Roman" w:hAnsi="Times New Roman" w:eastAsia="Times New Roman"/>
          <w:sz w:val="24"/>
        </w:rPr>
        <w:t>Организаторы не обязаны предоставлять участникам информацию, которая непосредственно раскрывает способ решения задания.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11.3. </w:t>
      </w:r>
      <w:r>
        <w:rPr>
          <w:rFonts w:ascii="Times New Roman" w:hAnsi="Times New Roman" w:eastAsia="Times New Roman"/>
          <w:sz w:val="24"/>
        </w:rPr>
        <w:t>После окончания CTF организаторы вправе провести разбор заданий и опубликовать официальные решения.</w:t>
      </w:r>
    </w:p>
    <w:p>
      <w:pPr>
        <w:keepNext/>
        <w:spacing w:before="160" w:after="60"/>
        <w:jc w:val="left"/>
      </w:pPr>
      <w:r>
        <w:rPr>
          <w:rFonts w:ascii="Times New Roman" w:hAnsi="Times New Roman" w:eastAsia="Times New Roman"/>
          <w:b/>
          <w:sz w:val="24"/>
        </w:rPr>
        <w:t>12. Заключительные положения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12.1. </w:t>
      </w:r>
      <w:r>
        <w:rPr>
          <w:rFonts w:ascii="Times New Roman" w:hAnsi="Times New Roman" w:eastAsia="Times New Roman"/>
          <w:sz w:val="24"/>
        </w:rPr>
        <w:t>Факт участия в CTF означает согласие участников с настоящим Положением.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12.2. </w:t>
      </w:r>
      <w:r>
        <w:rPr>
          <w:rFonts w:ascii="Times New Roman" w:hAnsi="Times New Roman" w:eastAsia="Times New Roman"/>
          <w:sz w:val="24"/>
        </w:rPr>
        <w:t>Организаторы вправе вносить изменения и дополнения в настоящее Положение до начала соревнования.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12.3. </w:t>
      </w:r>
      <w:r>
        <w:rPr>
          <w:rFonts w:ascii="Times New Roman" w:hAnsi="Times New Roman" w:eastAsia="Times New Roman"/>
          <w:sz w:val="24"/>
        </w:rPr>
        <w:t>В случае возникновения ситуаций, прямо не предусмотренных настоящим Положением, окончательное решение принимается организаторами CTF.</w:t>
      </w:r>
    </w:p>
    <w:p>
      <w:pPr>
        <w:spacing w:line="240" w:lineRule="auto" w:after="60"/>
        <w:ind w:firstLine="0" w:left="0"/>
        <w:jc w:val="both"/>
      </w:pPr>
      <w:r>
        <w:rPr>
          <w:rFonts w:ascii="Times New Roman" w:hAnsi="Times New Roman" w:eastAsia="Times New Roman"/>
          <w:sz w:val="24"/>
        </w:rPr>
        <w:t xml:space="preserve">12.4. </w:t>
      </w:r>
      <w:r>
        <w:rPr>
          <w:rFonts w:ascii="Times New Roman" w:hAnsi="Times New Roman" w:eastAsia="Times New Roman"/>
          <w:sz w:val="24"/>
        </w:rPr>
        <w:t>Главным принципом соревнования является получение практического опыта в области информационной безопасности в безопасной, контролируемой и соревновательной среде.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проведении CTF КАИТ № 20</dc:title>
  <dc:subject>Соревнование по информационной безопасности</dc:subject>
  <dc:creator>КАИТ № 20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