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DM Mono" w:hAnsi="DM Mono"/>
          <w:b w:val="0"/>
          <w:i w:val="0"/>
          <w:color w:val="5F5D57"/>
          <w:sz w:val="16"/>
        </w:rPr>
        <w:t>Issued by UpStart-Labs   /   Billed direct to Sikich   /   Consultant: Alexis Brochu</w:t>
      </w:r>
    </w:p>
    <w:p>
      <w:pPr>
        <w:spacing w:after="40" w:before="0"/>
      </w:pPr>
      <w:r>
        <w:rPr>
          <w:rFonts w:ascii="Newsreader" w:hAnsi="Newsreader"/>
          <w:b w:val="0"/>
          <w:i w:val="0"/>
          <w:color w:val="191918"/>
          <w:sz w:val="44"/>
        </w:rPr>
        <w:t>Executive summary: October 2026</w:t>
      </w:r>
    </w:p>
    <w:p>
      <w:pPr>
        <w:spacing w:after="120" w:before="0"/>
        <w:pBdr>
          <w:bottom w:val="single" w:sz="8" w:space="4" w:color="F45122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ECE9E1"/>
          </w:tcPr>
          <w:p>
            <w:pPr>
              <w:spacing w:after="0"/>
            </w:pPr>
            <w:r>
              <w:rPr>
                <w:rFonts w:ascii="Newsreader" w:hAnsi="Newsreader"/>
                <w:b w:val="0"/>
                <w:color w:val="191918"/>
                <w:sz w:val="40"/>
              </w:rPr>
              <w:t>0</w:t>
            </w:r>
          </w:p>
        </w:tc>
        <w:tc>
          <w:tcPr>
            <w:tcW w:type="dxa" w:w="2520"/>
            <w:shd w:val="clear" w:color="auto" w:fill="ECE9E1"/>
          </w:tcPr>
          <w:p>
            <w:pPr>
              <w:spacing w:after="0"/>
            </w:pPr>
            <w:r>
              <w:rPr>
                <w:rFonts w:ascii="Newsreader" w:hAnsi="Newsreader"/>
                <w:b w:val="0"/>
                <w:color w:val="191918"/>
                <w:sz w:val="40"/>
              </w:rPr>
              <w:t>0.00</w:t>
            </w:r>
          </w:p>
        </w:tc>
        <w:tc>
          <w:tcPr>
            <w:tcW w:type="dxa" w:w="2520"/>
            <w:shd w:val="clear" w:color="auto" w:fill="ECE9E1"/>
          </w:tcPr>
          <w:p>
            <w:pPr>
              <w:spacing w:after="0"/>
            </w:pPr>
            <w:r>
              <w:rPr>
                <w:rFonts w:ascii="Newsreader" w:hAnsi="Newsreader"/>
                <w:b w:val="0"/>
                <w:color w:val="C8380E"/>
                <w:sz w:val="22"/>
              </w:rPr>
              <w:t>[enter SOW budget]</w:t>
            </w:r>
          </w:p>
        </w:tc>
        <w:tc>
          <w:tcPr>
            <w:tcW w:type="dxa" w:w="2520"/>
            <w:shd w:val="clear" w:color="auto" w:fill="ECE9E1"/>
          </w:tcPr>
          <w:p>
            <w:pPr>
              <w:spacing w:after="0"/>
            </w:pPr>
            <w:r>
              <w:rPr>
                <w:rFonts w:ascii="Newsreader" w:hAnsi="Newsreader"/>
                <w:b w:val="0"/>
                <w:color w:val="191918"/>
                <w:sz w:val="40"/>
              </w:rPr>
              <w:t>22</w:t>
            </w:r>
          </w:p>
        </w:tc>
      </w:tr>
      <w:tr>
        <w:tc>
          <w:tcPr>
            <w:tcW w:type="dxa" w:w="2520"/>
            <w:shd w:val="clear" w:color="auto" w:fill="ECE9E1"/>
          </w:tcPr>
          <w:p>
            <w:pPr>
              <w:spacing w:after="40"/>
            </w:pPr>
            <w:r>
              <w:rPr>
                <w:rFonts w:ascii="DM Mono" w:hAnsi="DM Mono"/>
                <w:color w:val="5F5D57"/>
                <w:sz w:val="16"/>
              </w:rPr>
              <w:t>Hours billed</w:t>
            </w:r>
          </w:p>
        </w:tc>
        <w:tc>
          <w:tcPr>
            <w:tcW w:type="dxa" w:w="2520"/>
            <w:shd w:val="clear" w:color="auto" w:fill="ECE9E1"/>
          </w:tcPr>
          <w:p>
            <w:pPr>
              <w:spacing w:after="40"/>
            </w:pPr>
            <w:r>
              <w:rPr>
                <w:rFonts w:ascii="DM Mono" w:hAnsi="DM Mono"/>
                <w:color w:val="5F5D57"/>
                <w:sz w:val="16"/>
              </w:rPr>
              <w:t>Days billed (8 hr day)</w:t>
            </w:r>
          </w:p>
        </w:tc>
        <w:tc>
          <w:tcPr>
            <w:tcW w:type="dxa" w:w="2520"/>
            <w:shd w:val="clear" w:color="auto" w:fill="ECE9E1"/>
          </w:tcPr>
          <w:p>
            <w:pPr>
              <w:spacing w:after="40"/>
            </w:pPr>
            <w:r>
              <w:rPr>
                <w:rFonts w:ascii="DM Mono" w:hAnsi="DM Mono"/>
                <w:color w:val="5F5D57"/>
                <w:sz w:val="16"/>
              </w:rPr>
              <w:t>Through the current phase</w:t>
            </w:r>
          </w:p>
        </w:tc>
        <w:tc>
          <w:tcPr>
            <w:tcW w:type="dxa" w:w="2520"/>
            <w:shd w:val="clear" w:color="auto" w:fill="ECE9E1"/>
          </w:tcPr>
          <w:p>
            <w:pPr>
              <w:spacing w:after="40"/>
            </w:pPr>
            <w:r>
              <w:rPr>
                <w:rFonts w:ascii="DM Mono" w:hAnsi="DM Mono"/>
                <w:color w:val="5F5D57"/>
                <w:sz w:val="16"/>
              </w:rPr>
              <w:t>Working days</w:t>
            </w:r>
          </w:p>
        </w:tc>
      </w:tr>
    </w:tbl>
    <w:p>
      <w:pPr>
        <w:spacing w:after="60" w:before="160"/>
      </w:pPr>
      <w:r>
        <w:rPr>
          <w:rFonts w:ascii="Newsreader" w:hAnsi="Newsreader"/>
          <w:b w:val="0"/>
          <w:i w:val="0"/>
          <w:color w:val="191918"/>
          <w:sz w:val="26"/>
        </w:rPr>
        <w:t>Position against the SOW</w:t>
      </w:r>
    </w:p>
    <w:p>
      <w:pPr>
        <w:spacing w:after="40" w:before="0"/>
      </w:pPr>
      <w:r>
        <w:rPr>
          <w:rFonts w:ascii="DM Sans" w:hAnsi="DM Sans"/>
          <w:b w:val="0"/>
          <w:i/>
          <w:color w:val="5F5D57"/>
          <w:sz w:val="20"/>
        </w:rPr>
        <w:t>[Enter the SOW budget hours and prior billed hours in the timesheet to show position against the SOW.]</w:t>
      </w:r>
    </w:p>
    <w:p>
      <w:pPr>
        <w:spacing w:after="60" w:before="160"/>
      </w:pPr>
      <w:r>
        <w:rPr>
          <w:rFonts w:ascii="Newsreader" w:hAnsi="Newsreader"/>
          <w:b w:val="0"/>
          <w:i w:val="0"/>
          <w:color w:val="191918"/>
          <w:sz w:val="26"/>
        </w:rPr>
        <w:t>Deliverables progress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4176"/>
            <w:shd w:val="clear" w:color="auto" w:fill="191918"/>
          </w:tcPr>
          <w:p>
            <w:pPr>
              <w:spacing w:after="0"/>
            </w:pPr>
            <w:r>
              <w:rPr>
                <w:b/>
                <w:color w:val="F7F6F2"/>
                <w:sz w:val="17"/>
              </w:rPr>
              <w:t>Deliverable</w:t>
            </w:r>
          </w:p>
        </w:tc>
        <w:tc>
          <w:tcPr>
            <w:tcW w:type="dxa" w:w="1368"/>
            <w:shd w:val="clear" w:color="auto" w:fill="191918"/>
          </w:tcPr>
          <w:p>
            <w:pPr>
              <w:spacing w:after="0"/>
            </w:pPr>
            <w:r>
              <w:rPr>
                <w:b/>
                <w:color w:val="F7F6F2"/>
                <w:sz w:val="17"/>
              </w:rPr>
              <w:t>Status</w:t>
            </w:r>
          </w:p>
        </w:tc>
        <w:tc>
          <w:tcPr>
            <w:tcW w:type="dxa" w:w="1296"/>
            <w:shd w:val="clear" w:color="auto" w:fill="191918"/>
          </w:tcPr>
          <w:p>
            <w:pPr>
              <w:spacing w:after="0"/>
            </w:pPr>
            <w:r>
              <w:rPr>
                <w:b/>
                <w:color w:val="F7F6F2"/>
                <w:sz w:val="17"/>
              </w:rPr>
              <w:t>Hours this month</w:t>
            </w:r>
          </w:p>
        </w:tc>
        <w:tc>
          <w:tcPr>
            <w:tcW w:type="dxa" w:w="1368"/>
            <w:shd w:val="clear" w:color="auto" w:fill="191918"/>
          </w:tcPr>
          <w:p>
            <w:pPr>
              <w:spacing w:after="0"/>
            </w:pPr>
            <w:r>
              <w:rPr>
                <w:b/>
                <w:color w:val="F7F6F2"/>
                <w:sz w:val="17"/>
              </w:rPr>
              <w:t>Hours to date</w:t>
            </w:r>
          </w:p>
        </w:tc>
        <w:tc>
          <w:tcPr>
            <w:tcW w:type="dxa" w:w="1152"/>
            <w:shd w:val="clear" w:color="auto" w:fill="191918"/>
          </w:tcPr>
          <w:p>
            <w:pPr>
              <w:spacing w:after="0"/>
            </w:pPr>
            <w:r>
              <w:rPr>
                <w:b/>
                <w:color w:val="F7F6F2"/>
                <w:sz w:val="17"/>
              </w:rPr>
              <w:t>% of budget</w:t>
            </w:r>
          </w:p>
        </w:tc>
      </w:tr>
      <w:tr>
        <w:tc>
          <w:tcPr>
            <w:tcW w:type="dxa" w:w="4176"/>
            <w:tcBorders>
              <w:top w:val="nil" w:sz="4" w:color="D2CFC6"/>
              <w:left w:val="nil" w:sz="4" w:color="D2CFC6"/>
              <w:bottom w:val="single" w:sz="4" w:color="D2CFC6"/>
              <w:right w:val="nil" w:sz="4" w:color="D2CFC6"/>
            </w:tcBorders>
          </w:tcPr>
          <w:p>
            <w:pPr>
              <w:spacing w:after="0"/>
            </w:pPr>
            <w:r>
              <w:rPr>
                <w:sz w:val="18"/>
              </w:rPr>
              <w:t>[Add deliverables in the timesheet]</w:t>
            </w:r>
          </w:p>
        </w:tc>
        <w:tc>
          <w:tcPr>
            <w:tcW w:type="dxa" w:w="1368"/>
            <w:tcBorders>
              <w:top w:val="nil" w:sz="4" w:color="D2CFC6"/>
              <w:left w:val="nil" w:sz="4" w:color="D2CFC6"/>
              <w:bottom w:val="single" w:sz="4" w:color="D2CFC6"/>
              <w:right w:val="nil" w:sz="4" w:color="D2CFC6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96"/>
            <w:tcBorders>
              <w:top w:val="nil" w:sz="4" w:color="D2CFC6"/>
              <w:left w:val="nil" w:sz="4" w:color="D2CFC6"/>
              <w:bottom w:val="single" w:sz="4" w:color="D2CFC6"/>
              <w:right w:val="nil" w:sz="4" w:color="D2CFC6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68"/>
            <w:tcBorders>
              <w:top w:val="nil" w:sz="4" w:color="D2CFC6"/>
              <w:left w:val="nil" w:sz="4" w:color="D2CFC6"/>
              <w:bottom w:val="single" w:sz="4" w:color="D2CFC6"/>
              <w:right w:val="nil" w:sz="4" w:color="D2CFC6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52"/>
            <w:tcBorders>
              <w:top w:val="nil" w:sz="4" w:color="D2CFC6"/>
              <w:left w:val="nil" w:sz="4" w:color="D2CFC6"/>
              <w:bottom w:val="single" w:sz="4" w:color="D2CFC6"/>
              <w:right w:val="nil" w:sz="4" w:color="D2CFC6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after="60" w:before="160"/>
      </w:pPr>
      <w:r>
        <w:rPr>
          <w:rFonts w:ascii="Newsreader" w:hAnsi="Newsreader"/>
          <w:b w:val="0"/>
          <w:i w:val="0"/>
          <w:color w:val="191918"/>
          <w:sz w:val="26"/>
        </w:rPr>
        <w:t>Risks and decisions needed</w:t>
      </w:r>
    </w:p>
    <w:p>
      <w:pPr>
        <w:spacing w:after="20" w:before="0"/>
        <w:ind w:left="288" w:hanging="216"/>
      </w:pPr>
      <w:r>
        <w:rPr>
          <w:i/>
          <w:color w:val="5F5D57"/>
          <w:sz w:val="19"/>
        </w:rPr>
        <w:t>•  [Add risks, blockers or decisions needed from the client.]</w:t>
      </w:r>
    </w:p>
    <w:p>
      <w:pPr>
        <w:spacing w:after="60" w:before="160"/>
      </w:pPr>
      <w:r>
        <w:rPr>
          <w:rFonts w:ascii="Newsreader" w:hAnsi="Newsreader"/>
          <w:b w:val="0"/>
          <w:i w:val="0"/>
          <w:color w:val="191918"/>
          <w:sz w:val="26"/>
        </w:rPr>
        <w:t>Next month</w:t>
      </w:r>
    </w:p>
    <w:p>
      <w:pPr>
        <w:spacing w:after="20" w:before="0"/>
        <w:ind w:left="288" w:hanging="216"/>
      </w:pPr>
      <w:r>
        <w:rPr>
          <w:i/>
          <w:color w:val="5F5D57"/>
          <w:sz w:val="19"/>
        </w:rPr>
        <w:t>•  [Add planned work and expected hours for next month.]</w:t>
      </w:r>
    </w:p>
    <w:p>
      <w:pPr>
        <w:spacing w:after="0" w:before="200"/>
      </w:pPr>
      <w:r>
        <w:rPr>
          <w:rFonts w:ascii="DM Mono" w:hAnsi="DM Mono"/>
          <w:b w:val="0"/>
          <w:i w:val="0"/>
          <w:color w:val="5F5D57"/>
          <w:sz w:val="16"/>
        </w:rPr>
        <w:t>Prepared by Alexis Brochu. Hours are from the October 2026 timesheet.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M Sans" w:hAnsi="DM Sans" w:eastAsia="DM Sans"/>
      <w:color w:val="19191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