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32"/>
        <w:ind w:left="11" w:right="4" w:hanging="10"/>
        <w:jc w:val="center"/>
        <w:rPr/>
      </w:pPr>
      <w:r>
        <w:rPr/>
        <w:t xml:space="preserve">Федеральное агентство связи </w:t>
      </w:r>
    </w:p>
    <w:p>
      <w:pPr>
        <w:pStyle w:val="Normal"/>
        <w:spacing w:lineRule="auto" w:line="396" w:before="0" w:after="1"/>
        <w:ind w:left="11" w:right="0" w:hanging="10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84"/>
        <w:ind w:left="-5" w:right="0" w:hanging="10"/>
        <w:rPr/>
      </w:pPr>
      <w:r>
        <w:rPr/>
        <w:t xml:space="preserve">«Сибирский государственный университет телекоммуникаций и информатики» </w:t>
      </w:r>
    </w:p>
    <w:p>
      <w:pPr>
        <w:pStyle w:val="Normal"/>
        <w:spacing w:before="0" w:after="132"/>
        <w:ind w:left="11" w:right="5" w:hanging="10"/>
        <w:jc w:val="center"/>
        <w:rPr/>
      </w:pPr>
      <w:r>
        <w:rPr/>
        <w:t xml:space="preserve">(СибГУТИ) </w:t>
      </w:r>
    </w:p>
    <w:p>
      <w:pPr>
        <w:pStyle w:val="Normal"/>
        <w:spacing w:before="0" w:after="131"/>
        <w:ind w:left="68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79"/>
        <w:ind w:left="68" w:right="0" w:hanging="0"/>
        <w:jc w:val="center"/>
        <w:rPr/>
      </w:pPr>
      <w:r>
        <w:rPr/>
        <w:t xml:space="preserve"> </w:t>
      </w:r>
    </w:p>
    <w:p>
      <w:pPr>
        <w:pStyle w:val="2"/>
        <w:spacing w:before="0" w:after="134"/>
        <w:jc w:val="left"/>
        <w:rPr/>
      </w:pPr>
      <w:r>
        <w:rPr/>
        <w:t>02.03.02 Фундаментальная информатика</w:t>
      </w:r>
      <w:r>
        <w:rPr>
          <w:u w:val="none"/>
        </w:rPr>
        <w:t xml:space="preserve"> </w:t>
      </w:r>
      <w:r>
        <w:rPr/>
        <w:t>и информационные технологии</w:t>
      </w:r>
      <w:r>
        <w:rPr>
          <w:u w:val="none"/>
        </w:rPr>
        <w:t xml:space="preserve"> </w:t>
      </w:r>
    </w:p>
    <w:p>
      <w:pPr>
        <w:pStyle w:val="Normal"/>
        <w:spacing w:before="0" w:after="131"/>
        <w:ind w:left="68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36"/>
        <w:ind w:left="68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89"/>
        <w:ind w:left="68" w:right="0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before="0" w:after="184"/>
        <w:ind w:left="0" w:right="3" w:hanging="0"/>
        <w:jc w:val="center"/>
        <w:rPr/>
      </w:pPr>
      <w:r>
        <w:rPr>
          <w:b/>
        </w:rPr>
        <w:t xml:space="preserve">РАСЧЁТНО-ГРАФИЧЕСКОЕ ЗАДАНИЕ </w:t>
      </w:r>
    </w:p>
    <w:p>
      <w:pPr>
        <w:pStyle w:val="Normal"/>
        <w:spacing w:before="0" w:after="132"/>
        <w:ind w:left="11" w:right="9" w:hanging="10"/>
        <w:jc w:val="center"/>
        <w:rPr/>
      </w:pPr>
      <w:r>
        <w:rPr/>
        <w:t xml:space="preserve">по дисциплине «Архитектура вычислительных систем» </w:t>
      </w:r>
    </w:p>
    <w:p>
      <w:pPr>
        <w:pStyle w:val="Normal"/>
        <w:spacing w:before="0" w:after="184"/>
        <w:ind w:left="68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32"/>
        <w:ind w:left="11" w:right="3" w:hanging="10"/>
        <w:jc w:val="center"/>
        <w:rPr/>
      </w:pPr>
      <w:r>
        <w:rPr/>
        <w:t>Вариант №7</w:t>
      </w:r>
    </w:p>
    <w:p>
      <w:pPr>
        <w:pStyle w:val="Normal"/>
        <w:spacing w:before="0" w:after="131"/>
        <w:ind w:left="68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33"/>
        <w:ind w:left="68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84"/>
        <w:ind w:left="68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75"/>
        <w:ind w:left="-5" w:right="0" w:hanging="10"/>
        <w:rPr/>
      </w:pPr>
      <w:r>
        <w:rPr/>
        <w:t xml:space="preserve">Выполнил: </w:t>
      </w:r>
    </w:p>
    <w:p>
      <w:pPr>
        <w:pStyle w:val="Normal"/>
        <w:tabs>
          <w:tab w:val="clear" w:pos="708"/>
          <w:tab w:val="right" w:pos="9643" w:leader="none"/>
        </w:tabs>
        <w:ind w:left="-15" w:right="0" w:hanging="0"/>
        <w:jc w:val="left"/>
        <w:rPr/>
      </w:pPr>
      <w:r>
        <w:rPr/>
        <w:t>студент гр. ИВ-722</w:t>
      </w:r>
      <w:r>
        <w:rPr>
          <w:u w:val="single" w:color="000000"/>
        </w:rPr>
        <w:t xml:space="preserve"> </w:t>
        <w:tab/>
      </w:r>
      <w:r>
        <w:rPr/>
        <w:t xml:space="preserve">/Чунихин А.А./ </w:t>
      </w:r>
    </w:p>
    <w:p>
      <w:pPr>
        <w:pStyle w:val="Normal"/>
        <w:tabs>
          <w:tab w:val="clear" w:pos="708"/>
          <w:tab w:val="center" w:pos="5136" w:leader="none"/>
        </w:tabs>
        <w:spacing w:before="0" w:after="355"/>
        <w:ind w:left="-15" w:right="0" w:hanging="0"/>
        <w:jc w:val="left"/>
        <w:rPr/>
      </w:pPr>
      <w:r>
        <w:rPr/>
        <w:t xml:space="preserve"> </w:t>
      </w:r>
      <w:r>
        <w:rPr/>
        <w:tab/>
      </w:r>
      <w:r>
        <w:rPr>
          <w:sz w:val="18"/>
        </w:rPr>
        <w:t xml:space="preserve">подпись </w:t>
      </w:r>
    </w:p>
    <w:p>
      <w:pPr>
        <w:pStyle w:val="Normal"/>
        <w:spacing w:before="0" w:after="185"/>
        <w:ind w:left="-5" w:right="0" w:hanging="10"/>
        <w:rPr/>
      </w:pPr>
      <w:r>
        <w:rPr/>
        <w:t xml:space="preserve">Проверил: </w:t>
      </w:r>
    </w:p>
    <w:p>
      <w:pPr>
        <w:pStyle w:val="Normal"/>
        <w:spacing w:before="0" w:after="183"/>
        <w:ind w:left="-5" w:right="0" w:hanging="10"/>
        <w:rPr/>
      </w:pPr>
      <w:r>
        <w:rPr/>
        <w:t xml:space="preserve">Доцент кафедры ВС </w:t>
      </w:r>
    </w:p>
    <w:p>
      <w:pPr>
        <w:pStyle w:val="Normal"/>
        <w:ind w:left="-5" w:right="0" w:hanging="10"/>
        <w:rPr/>
      </w:pPr>
      <w:r>
        <w:rPr/>
        <w:t xml:space="preserve">к.т.н. </w:t>
      </w:r>
      <w:r>
        <w:rPr/>
        <mc:AlternateContent>
          <mc:Choice Requires="wpg">
            <w:drawing>
              <wp:inline distT="0" distB="0" distL="0" distR="0">
                <wp:extent cx="4559935" cy="952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40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594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59173" h="9144">
                                <a:moveTo>
                                  <a:pt x="0" y="0"/>
                                </a:moveTo>
                                <a:lnTo>
                                  <a:pt x="4559173" y="0"/>
                                </a:lnTo>
                                <a:lnTo>
                                  <a:pt x="4559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5pt;width:359pt;height:0.7pt" coordorigin="0,-15" coordsize="7180,14"/>
            </w:pict>
          </mc:Fallback>
        </mc:AlternateContent>
      </w:r>
      <w:r>
        <w:rPr/>
        <w:t xml:space="preserve">/Ефимов А.В./ </w:t>
      </w:r>
    </w:p>
    <w:p>
      <w:pPr>
        <w:pStyle w:val="Normal"/>
        <w:tabs>
          <w:tab w:val="clear" w:pos="708"/>
          <w:tab w:val="center" w:pos="4989" w:leader="none"/>
        </w:tabs>
        <w:spacing w:before="0" w:after="309"/>
        <w:ind w:left="-15" w:right="0" w:hanging="0"/>
        <w:jc w:val="left"/>
        <w:rPr/>
      </w:pPr>
      <w:r>
        <w:rPr/>
        <w:t xml:space="preserve"> </w:t>
      </w:r>
      <w:r>
        <w:rPr/>
        <w:tab/>
      </w:r>
      <w:r>
        <w:rPr>
          <w:sz w:val="18"/>
        </w:rPr>
        <w:t xml:space="preserve">ОЦЕНКА, подпись </w:t>
      </w:r>
    </w:p>
    <w:p>
      <w:pPr>
        <w:pStyle w:val="Normal"/>
        <w:spacing w:before="0" w:after="131"/>
        <w:ind w:left="68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31"/>
        <w:ind w:left="68" w:right="0" w:hanging="0"/>
        <w:jc w:val="center"/>
        <w:rPr/>
      </w:pPr>
      <w:r>
        <w:rPr/>
        <w:t xml:space="preserve">  </w:t>
      </w:r>
    </w:p>
    <w:p>
      <w:pPr>
        <w:pStyle w:val="Normal"/>
        <w:tabs>
          <w:tab w:val="clear" w:pos="708"/>
          <w:tab w:val="center" w:pos="4819" w:leader="none"/>
          <w:tab w:val="center" w:pos="8805" w:leader="none"/>
        </w:tabs>
        <w:spacing w:before="0" w:after="323"/>
        <w:ind w:left="0" w:righ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/>
        <w:t xml:space="preserve">Новосибирск 2019 </w:t>
        <w:tab/>
        <w:t xml:space="preserve"> </w:t>
      </w:r>
    </w:p>
    <w:p>
      <w:pPr>
        <w:pStyle w:val="Normal"/>
        <w:spacing w:before="0" w:after="132"/>
        <w:ind w:left="11" w:right="3" w:hanging="10"/>
        <w:jc w:val="center"/>
        <w:rPr/>
      </w:pPr>
      <w:r>
        <w:rPr/>
      </w:r>
    </w:p>
    <w:p>
      <w:pPr>
        <w:pStyle w:val="Normal"/>
        <w:spacing w:before="0" w:after="132"/>
        <w:ind w:left="11" w:right="3" w:hanging="10"/>
        <w:jc w:val="center"/>
        <w:rPr/>
      </w:pPr>
      <w:r>
        <w:rPr/>
        <w:t xml:space="preserve">СОДЕРЖАНИЕ </w:t>
      </w:r>
    </w:p>
    <w:p>
      <w:pPr>
        <w:pStyle w:val="Normal"/>
        <w:spacing w:before="0" w:after="175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63"/>
        <w:ind w:left="427" w:right="0" w:hanging="427"/>
        <w:rPr/>
      </w:pPr>
      <w:r>
        <w:rPr/>
        <w:t xml:space="preserve">Анализ мультиархитектуры суперВС </w:t>
      </w:r>
      <w:r>
        <w:rPr>
          <w:lang w:val="en-US"/>
        </w:rPr>
        <w:t>HPC4</w:t>
      </w:r>
      <w:r>
        <w:rPr/>
        <w:t xml:space="preserve"> </w:t>
        <w:tab/>
        <w:t xml:space="preserve">                                            3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numPr>
          <w:ilvl w:val="0"/>
          <w:numId w:val="1"/>
        </w:numPr>
        <w:ind w:left="427" w:right="0" w:hanging="427"/>
        <w:rPr/>
      </w:pPr>
      <w:r>
        <w:rPr/>
        <w:t xml:space="preserve">Численные расчеты </w:t>
        <w:tab/>
        <w:t xml:space="preserve">                                                                                    4</w:t>
      </w:r>
      <w:r>
        <w:rPr>
          <w:rFonts w:eastAsia="Calibri" w:cs="Calibri" w:ascii="Calibri" w:hAnsi="Calibri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643" w:leader="none"/>
            </w:tabs>
            <w:rPr/>
          </w:pPr>
          <w:r>
            <w:fldChar w:fldCharType="begin"/>
          </w:r>
          <w:r>
            <w:rPr>
              <w:webHidden/>
              <w:rStyle w:val="Style13"/>
            </w:rPr>
            <w:instrText> TOC \z \o "1-1" \u </w:instrText>
          </w:r>
          <w:r>
            <w:rPr>
              <w:webHidden/>
              <w:rStyle w:val="Style13"/>
            </w:rPr>
            <w:fldChar w:fldCharType="separate"/>
          </w:r>
          <w:hyperlink w:anchor="_Toc12672">
            <w:r>
              <w:rPr>
                <w:webHidden/>
                <w:rStyle w:val="Style13"/>
              </w:rPr>
              <w:t>2.1</w:t>
            </w:r>
            <w:r>
              <w:rPr>
                <w:rStyle w:val="Style13"/>
                <w:rFonts w:eastAsia="Calibri" w:cs="Calibri" w:ascii="Calibri" w:hAnsi="Calibri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>Задание</w:t>
              <w:tab/>
              <w:t xml:space="preserve">4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43" w:leader="none"/>
            </w:tabs>
            <w:rPr/>
          </w:pPr>
          <w:hyperlink w:anchor="_Toc12673">
            <w:r>
              <w:rPr>
                <w:webHidden/>
                <w:rStyle w:val="Style13"/>
              </w:rPr>
              <w:t>2.2</w:t>
            </w:r>
            <w:r>
              <w:rPr>
                <w:rStyle w:val="Style13"/>
                <w:rFonts w:eastAsia="Calibri" w:cs="Calibri" w:ascii="Calibri" w:hAnsi="Calibri"/>
              </w:rPr>
              <w:t xml:space="preserve"> </w:t>
            </w:r>
            <w:r>
              <w:rPr>
                <w:rStyle w:val="Style13"/>
              </w:rPr>
              <w:t xml:space="preserve">Функция </w:t>
            </w:r>
            <w:r>
              <w:rPr>
                <w:rStyle w:val="Style13"/>
              </w:rPr>
              <w:t>надёжности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 xml:space="preserve">  4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43" w:leader="none"/>
            </w:tabs>
            <w:rPr/>
          </w:pPr>
          <w:hyperlink w:anchor="_Toc12674">
            <w:r>
              <w:rPr>
                <w:webHidden/>
                <w:rStyle w:val="Style13"/>
              </w:rPr>
              <w:t>2.3</w:t>
            </w:r>
            <w:r>
              <w:rPr>
                <w:rStyle w:val="Style13"/>
                <w:rFonts w:eastAsia="Calibri" w:cs="Calibri" w:ascii="Calibri" w:hAnsi="Calibri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>Функция осуществимости решения задач на ЭВМ</w:t>
              <w:tab/>
              <w:t xml:space="preserve">5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footerReference w:type="default" r:id="rId2"/>
              <w:footerReference w:type="first" r:id="rId3"/>
              <w:type w:val="nextPage"/>
              <w:pgSz w:w="11906" w:h="16838"/>
              <w:pgMar w:left="1702" w:right="561" w:header="0" w:top="1138" w:footer="720" w:bottom="777" w:gutter="0"/>
              <w:pgNumType w:fmt="decimal"/>
              <w:formProt w:val="false"/>
              <w:titlePg/>
              <w:textDirection w:val="lrTb"/>
              <w:docGrid w:type="default" w:linePitch="100" w:charSpace="0"/>
            </w:sectPr>
          </w:pPr>
        </w:p>
      </w:sdtContent>
    </w:sdt>
    <w:p>
      <w:pPr>
        <w:pStyle w:val="Normal"/>
        <w:ind w:left="-5" w:right="0" w:hanging="10"/>
        <w:rPr/>
      </w:pPr>
      <w:r>
        <w:rPr/>
        <w:t xml:space="preserve">Список использованных источников </w:t>
        <w:tab/>
        <w:t xml:space="preserve">                                                                7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-5" w:right="0" w:hanging="10"/>
        <w:rPr/>
      </w:pPr>
      <w:r>
        <w:rPr/>
        <w:t>1</w:t>
      </w:r>
      <w:r>
        <w:rPr>
          <w:rFonts w:eastAsia="Arial" w:cs="Arial" w:ascii="Arial" w:hAnsi="Arial"/>
        </w:rPr>
        <w:t xml:space="preserve"> </w:t>
      </w:r>
      <w:r>
        <w:rPr/>
        <w:t xml:space="preserve">АНАЛИЗ МУЛЬТИАРХИТЕКТУРЫ СУПЕРВС HPC4 </w:t>
      </w:r>
    </w:p>
    <w:p>
      <w:pPr>
        <w:pStyle w:val="Normal"/>
        <w:spacing w:before="0" w:after="18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374" w:before="0" w:after="0"/>
        <w:ind w:left="-15" w:right="0" w:firstLine="852"/>
        <w:rPr/>
      </w:pPr>
      <w:r>
        <w:rPr/>
        <w:t xml:space="preserve">Задание: проанализировать мультиархитектуру суперВС </w:t>
      </w:r>
      <w:r>
        <w:rPr>
          <w:lang w:val="en-US"/>
        </w:rPr>
        <w:t>HPC</w:t>
      </w:r>
      <w:r>
        <w:rPr/>
        <w:t xml:space="preserve">4 (№16 в списке Top500). </w:t>
      </w:r>
    </w:p>
    <w:p>
      <w:pPr>
        <w:pStyle w:val="Normal"/>
        <w:spacing w:before="0" w:after="185"/>
        <w:ind w:left="852" w:right="0" w:hanging="0"/>
        <w:jc w:val="left"/>
        <w:rPr/>
      </w:pPr>
      <w:r>
        <w:rPr>
          <w:sz w:val="27"/>
        </w:rPr>
        <w:t xml:space="preserve"> </w:t>
      </w:r>
    </w:p>
    <w:p>
      <w:pPr>
        <w:pStyle w:val="Normal"/>
        <w:spacing w:lineRule="auto" w:line="364" w:before="0" w:after="39"/>
        <w:ind w:left="-15" w:right="0" w:firstLine="852"/>
        <w:rPr/>
      </w:pPr>
      <w:r>
        <w:rPr>
          <w:szCs w:val="28"/>
          <w:shd w:fill="FFFFFF" w:val="clear"/>
        </w:rPr>
        <w:t>HPC4 — суперкомпьютер, построенный крупной итальянской нефтегазовой компанией Eni. Его пиковая производительность — 18,6 PFLOPS, основная задача — сейсморазведка.</w:t>
      </w:r>
      <w:r>
        <w:rPr>
          <w:szCs w:val="28"/>
        </w:rPr>
        <w:t xml:space="preserve"> </w:t>
      </w:r>
      <w:r>
        <w:rPr>
          <w:szCs w:val="28"/>
          <w:shd w:fill="FFFFFF" w:val="clear"/>
        </w:rPr>
        <w:t>Основа вычислительных узлов HPC4 — сервер HPE ProLiant DL380. В его особенности входит технология HPE Persistent Memory — энергонезависимая память, которая может применяться для операций записи и восстановления из контрольных точек, и технология Intelligent System Tuning, позволяющая подстраивать систему для оптимальной производительности на конкретной задаче.</w:t>
      </w:r>
      <w:r>
        <w:rPr>
          <w:szCs w:val="28"/>
        </w:rPr>
        <w:t xml:space="preserve"> </w:t>
      </w:r>
      <w:r>
        <w:rPr>
          <w:szCs w:val="28"/>
          <w:lang w:val="en-US"/>
        </w:rPr>
        <w:t>[1]</w:t>
      </w:r>
      <w:r>
        <w:rPr/>
        <w:t xml:space="preserve">[2]. </w:t>
      </w:r>
    </w:p>
    <w:p>
      <w:pPr>
        <w:pStyle w:val="Normal"/>
        <w:spacing w:lineRule="auto" w:line="364" w:before="0" w:after="39"/>
        <w:ind w:left="-15" w:right="0" w:firstLine="852"/>
        <w:rPr>
          <w:color w:val="auto"/>
          <w:szCs w:val="28"/>
          <w:highlight w:val="white"/>
        </w:rPr>
      </w:pPr>
      <w:r>
        <w:rPr>
          <w:color w:val="auto"/>
          <w:szCs w:val="28"/>
          <w:shd w:fill="FFFFFF" w:val="clear"/>
        </w:rPr>
        <w:t xml:space="preserve">Суперкомпьютер HPC4 представляет собой кластер HPE ProLiant DL380 с 1600 узлами, соединенный с EDR InfiniBand. Каждый узел оснащен двумя 24-ядерными процессорами Intel Skylake и двумя графическими процессорами NVIDIA Tesla P100. HPC4 также включает в себя подсистему хранения объемом 15 петабайт. Система установлена ​​в Зеленом дата-центре Eni в Феррера Эрбоньоне, в 60 км от Милана. </w:t>
      </w:r>
      <w:r>
        <w:rPr>
          <w:color w:val="3D3C3F"/>
          <w:szCs w:val="28"/>
          <w:shd w:fill="FFFFFF" w:val="clear"/>
        </w:rPr>
        <w:t xml:space="preserve">HPC4 </w:t>
      </w:r>
      <w:r>
        <w:rPr>
          <w:color w:val="auto"/>
          <w:szCs w:val="28"/>
          <w:shd w:fill="FFFFFF" w:val="clear"/>
        </w:rPr>
        <w:t>будет использоваться для запуска собственного программного обеспечения Eni, которое выполняет трехмерную сейсмическую визуализацию, моделирование нефтяной системы, моделирование коллектора и оптимизацию производственной установки. Он также будет использоваться для прогнозной аналитики, связанной с деловой деятельностью компании. [</w:t>
      </w:r>
      <w:r>
        <w:rPr>
          <w:color w:val="auto"/>
          <w:szCs w:val="28"/>
          <w:shd w:fill="FFFFFF" w:val="clear"/>
          <w:lang w:val="en-US"/>
        </w:rPr>
        <w:t>3</w:t>
      </w:r>
      <w:r>
        <w:rPr>
          <w:color w:val="auto"/>
          <w:szCs w:val="28"/>
          <w:shd w:fill="FFFFFF" w:val="clear"/>
        </w:rPr>
        <w:t>] </w:t>
      </w:r>
    </w:p>
    <w:p>
      <w:pPr>
        <w:pStyle w:val="Normal"/>
        <w:spacing w:lineRule="auto" w:line="364" w:before="0" w:after="39"/>
        <w:ind w:left="-15" w:right="0" w:firstLine="852"/>
        <w:rPr>
          <w:color w:val="auto"/>
          <w:szCs w:val="28"/>
        </w:rPr>
      </w:pPr>
      <w:r>
        <w:rPr>
          <w:color w:val="auto"/>
          <w:szCs w:val="28"/>
        </w:rPr>
      </w:r>
    </w:p>
    <w:p>
      <w:pPr>
        <w:pStyle w:val="Normal"/>
        <w:spacing w:lineRule="auto" w:line="376" w:before="0" w:after="25"/>
        <w:ind w:left="-15" w:right="0" w:firstLine="852"/>
        <w:rPr/>
      </w:pPr>
      <w:r>
        <w:rPr/>
      </w:r>
    </w:p>
    <w:p>
      <w:pPr>
        <w:pStyle w:val="Normal"/>
        <w:spacing w:lineRule="auto" w:line="376" w:before="0" w:after="25"/>
        <w:ind w:left="-15" w:right="0" w:firstLine="852"/>
        <w:rPr/>
      </w:pPr>
      <w:r>
        <w:rPr/>
      </w:r>
    </w:p>
    <w:p>
      <w:pPr>
        <w:pStyle w:val="Normal"/>
        <w:spacing w:lineRule="auto" w:line="376" w:before="0" w:after="25"/>
        <w:ind w:left="0" w:right="0" w:hanging="0"/>
        <w:rPr/>
      </w:pPr>
      <w:r>
        <w:rPr/>
      </w:r>
    </w:p>
    <w:p>
      <w:pPr>
        <w:pStyle w:val="Normal"/>
        <w:ind w:left="862" w:right="0" w:hanging="10"/>
        <w:rPr/>
      </w:pPr>
      <w:r>
        <w:rPr/>
        <w:t xml:space="preserve">Более подробная информация о суперВС </w:t>
      </w:r>
      <w:r>
        <w:rPr>
          <w:lang w:val="en-US"/>
        </w:rPr>
        <w:t>HPC</w:t>
      </w:r>
      <w:r>
        <w:rPr/>
        <w:t xml:space="preserve">4 изложена в таблице 1. </w:t>
      </w:r>
    </w:p>
    <w:p>
      <w:pPr>
        <w:pStyle w:val="Normal"/>
        <w:ind w:left="862" w:right="0" w:hanging="10"/>
        <w:rPr/>
      </w:pPr>
      <w:r>
        <w:rPr/>
        <w:t>2</w:t>
      </w:r>
      <w:r>
        <w:rPr>
          <w:rFonts w:eastAsia="Arial" w:cs="Arial" w:ascii="Arial" w:hAnsi="Arial"/>
        </w:rPr>
        <w:t xml:space="preserve"> </w:t>
      </w:r>
      <w:r>
        <w:rPr/>
        <w:t xml:space="preserve">ЧИСЛЕННЫЕ РАСЧЕТЫ </w:t>
      </w:r>
    </w:p>
    <w:p>
      <w:pPr>
        <w:pStyle w:val="Normal"/>
        <w:spacing w:before="0" w:after="172"/>
        <w:ind w:left="852" w:right="0" w:hanging="0"/>
        <w:jc w:val="left"/>
        <w:rPr/>
      </w:pPr>
      <w:r>
        <w:rPr/>
        <w:t xml:space="preserve"> </w:t>
      </w:r>
    </w:p>
    <w:p>
      <w:pPr>
        <w:pStyle w:val="1"/>
        <w:ind w:left="862" w:right="0" w:hanging="10"/>
        <w:rPr/>
      </w:pPr>
      <w:bookmarkStart w:id="0" w:name="_Toc12672"/>
      <w:r>
        <w:rPr/>
        <w:t>2.1</w:t>
      </w:r>
      <w:r>
        <w:rPr>
          <w:rFonts w:eastAsia="Arial" w:cs="Arial" w:ascii="Arial" w:hAnsi="Arial"/>
        </w:rPr>
        <w:t xml:space="preserve"> </w:t>
      </w:r>
      <w:r>
        <w:rPr/>
        <w:t xml:space="preserve">Задание </w:t>
      </w:r>
      <w:bookmarkEnd w:id="0"/>
    </w:p>
    <w:p>
      <w:pPr>
        <w:pStyle w:val="Normal"/>
        <w:spacing w:before="0" w:after="13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83"/>
        <w:ind w:left="852" w:right="0" w:hanging="0"/>
        <w:jc w:val="left"/>
        <w:rPr/>
      </w:pPr>
      <w:r>
        <w:rPr/>
        <w:t xml:space="preserve">Произвести численный расчет и построить графики для функций надежности </w:t>
      </w:r>
      <w:r>
        <w:rPr>
          <w:i/>
        </w:rPr>
        <w:t>r(</w:t>
      </w:r>
      <w:r>
        <w:rPr>
          <w:i/>
          <w:lang w:val="en-US"/>
        </w:rPr>
        <w:t>t</w:t>
      </w:r>
      <w:r>
        <w:rPr>
          <w:i/>
        </w:rPr>
        <w:t>)</w:t>
      </w:r>
      <w:r>
        <w:rPr/>
        <w:t xml:space="preserve"> ЭВМ и осуществимости </w:t>
      </w:r>
      <w:r>
        <w:rPr>
          <w:i/>
        </w:rPr>
        <w:t>f(</w:t>
      </w:r>
      <w:r>
        <w:rPr>
          <w:i/>
          <w:lang w:val="en-US"/>
        </w:rPr>
        <w:t>t</w:t>
      </w:r>
      <w:r>
        <w:rPr>
          <w:i/>
        </w:rPr>
        <w:t>)</w:t>
      </w:r>
      <w:r>
        <w:rPr/>
        <w:t xml:space="preserve"> решения задач на ЭВМ для следующих показателей:</w:t>
      </w:r>
    </w:p>
    <w:p>
      <w:pPr>
        <w:pStyle w:val="Normal"/>
        <w:spacing w:before="0" w:after="183"/>
        <w:ind w:left="852" w:right="0" w:hanging="0"/>
        <w:jc w:val="left"/>
        <w:rPr/>
      </w:pPr>
      <w:r>
        <w:rPr/>
        <w:t xml:space="preserve"> – </w:t>
      </w:r>
      <w:r>
        <w:rPr/>
        <w:t xml:space="preserve">интенсивности решения задач </w:t>
      </w:r>
      <w:r>
        <w:rPr>
          <w:rFonts w:eastAsia="Symbol" w:cs="Symbol" w:ascii="Symbol" w:hAnsi="Symbol"/>
        </w:rPr>
        <w:t></w:t>
      </w:r>
      <w:r>
        <w:rPr/>
        <w:t xml:space="preserve"> </w:t>
      </w:r>
      <w:r>
        <w:rPr>
          <w:rFonts w:eastAsia="Symbol" w:cs="Symbol" w:ascii="Symbol" w:hAnsi="Symbol"/>
        </w:rPr>
        <w:t></w:t>
      </w:r>
      <w:r>
        <w:rPr/>
        <w:t xml:space="preserve"> 0,07 1/ч ,</w:t>
      </w:r>
    </w:p>
    <w:p>
      <w:pPr>
        <w:pStyle w:val="Normal"/>
        <w:spacing w:before="0" w:after="183"/>
        <w:ind w:left="852" w:right="0" w:hanging="0"/>
        <w:jc w:val="left"/>
        <w:rPr/>
      </w:pPr>
      <w:r>
        <w:rPr/>
        <w:t xml:space="preserve"> – </w:t>
      </w:r>
      <w:r>
        <w:rPr/>
        <w:t xml:space="preserve">среднего времени безотказной работы  </w:t>
      </w:r>
      <w:r>
        <w:rPr>
          <w:rFonts w:eastAsia="Symbol" w:cs="Symbol" w:ascii="Symbol" w:hAnsi="Symbol"/>
        </w:rPr>
        <w:t></w:t>
      </w:r>
      <w:r>
        <w:rPr/>
        <w:t xml:space="preserve"> </w:t>
      </w:r>
      <w:r>
        <w:rPr>
          <w:rFonts w:eastAsia="Symbol" w:cs="Symbol" w:ascii="Symbol" w:hAnsi="Symbol"/>
        </w:rPr>
        <w:t></w:t>
      </w:r>
      <w:r>
        <w:rPr/>
        <w:t>10</w:t>
      </w:r>
      <w:r>
        <w:rPr>
          <w:vertAlign w:val="superscript"/>
        </w:rPr>
        <w:t>3</w:t>
      </w:r>
      <w:r>
        <w:rPr/>
        <w:t xml:space="preserve"> ч. </w:t>
      </w:r>
    </w:p>
    <w:p>
      <w:pPr>
        <w:pStyle w:val="1"/>
        <w:ind w:left="862" w:right="0" w:hanging="10"/>
        <w:rPr/>
      </w:pPr>
      <w:bookmarkStart w:id="1" w:name="_Toc12673"/>
      <w:r>
        <w:rPr/>
        <w:t>2.2</w:t>
      </w:r>
      <w:r>
        <w:rPr>
          <w:rFonts w:eastAsia="Arial" w:cs="Arial" w:ascii="Arial" w:hAnsi="Arial"/>
        </w:rPr>
        <w:t xml:space="preserve"> </w:t>
      </w:r>
      <w:r>
        <w:rPr/>
        <w:t xml:space="preserve">Функция надёжности </w:t>
      </w:r>
      <w:bookmarkEnd w:id="1"/>
    </w:p>
    <w:p>
      <w:pPr>
        <w:pStyle w:val="Normal"/>
        <w:spacing w:before="0" w:after="11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53"/>
        <w:ind w:left="13" w:right="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λt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2.1</m:t>
            </m:r>
          </m:e>
        </m:d>
      </m:oMath>
      <w:r>
        <w:fldChar w:fldCharType="begin"/>
      </w:r>
      <w:r>
        <w:rPr/>
        <w:instrText>а+б</w:instrText>
      </w:r>
      <w:r>
        <w:rPr/>
        <w:fldChar w:fldCharType="separate"/>
      </w:r>
      <w:bookmarkStart w:id="2" w:name="Bookmark"/>
      <w:r>
        <w:rPr/>
      </w:r>
      <w:r>
        <w:rPr/>
      </w:r>
      <w:r>
        <w:rPr/>
        <w:fldChar w:fldCharType="end"/>
      </w:r>
      <w:bookmarkEnd w:id="2"/>
    </w:p>
    <w:p>
      <w:pPr>
        <w:pStyle w:val="Normal"/>
        <w:spacing w:before="0" w:after="153"/>
        <w:ind w:left="13" w:right="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ϑ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λt</m:t>
                </m:r>
              </m:sup>
            </m:sSup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λ</m:t>
                </m:r>
              </m:den>
            </m:f>
          </m:e>
        </m:nary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2.2</m:t>
            </m:r>
          </m:e>
        </m:d>
      </m:oMath>
    </w:p>
    <w:p>
      <w:pPr>
        <w:pStyle w:val="Normal"/>
        <w:spacing w:lineRule="auto" w:line="396" w:before="0" w:after="0"/>
        <w:ind w:left="-15" w:right="0" w:firstLine="852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/>
        <w:t xml:space="preserve"> – const, - среднее число отказов, появляющихся в машине в единицу времени. </w:t>
      </w:r>
    </w:p>
    <w:p>
      <w:pPr>
        <w:pStyle w:val="Normal"/>
        <w:spacing w:lineRule="auto" w:line="396" w:before="0" w:after="0"/>
        <w:ind w:left="-15" w:right="0" w:firstLine="852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ϑ</m:t>
        </m:r>
      </m:oMath>
      <w:r>
        <w:rPr/>
        <w:t xml:space="preserve"> – </w:t>
      </w:r>
      <w:r>
        <w:rPr/>
        <w:t>среднее время безотказной работы.</w:t>
      </w:r>
    </w:p>
    <w:p>
      <w:pPr>
        <w:pStyle w:val="Normal"/>
        <w:spacing w:lineRule="auto" w:line="396" w:before="0" w:after="0"/>
        <w:ind w:left="-15" w:right="0" w:firstLine="852"/>
        <w:rPr/>
      </w:pPr>
      <w:r>
        <w:rPr>
          <w:i/>
        </w:rPr>
        <w:t>r(t)</w:t>
      </w:r>
      <w:r>
        <w:rPr/>
        <w:t xml:space="preserve"> – вероятность того, что в ЭВМ произойдет ноль отказов за время t.</w:t>
      </w:r>
    </w:p>
    <w:p>
      <w:pPr>
        <w:pStyle w:val="Normal"/>
        <w:spacing w:lineRule="auto" w:line="400" w:before="0" w:after="0"/>
        <w:ind w:left="-15" w:right="0" w:firstLine="852"/>
        <w:rPr/>
      </w:pPr>
      <w:r>
        <w:rPr/>
        <w:t xml:space="preserve">Вычислим </w:t>
        <w:tab/>
        <w:t xml:space="preserve">среднее число отказов, появляющихся в ЭВМ в единицу времени: </w:t>
      </w:r>
    </w:p>
    <w:p>
      <w:pPr>
        <w:pStyle w:val="Normal"/>
        <w:spacing w:before="0" w:after="159"/>
        <w:ind w:left="3" w:right="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ϑ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</m:t>
        </m:r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2.3</m:t>
            </m:r>
          </m:e>
        </m:d>
      </m:oMath>
    </w:p>
    <w:p>
      <w:pPr>
        <w:pStyle w:val="Normal"/>
        <w:spacing w:before="0" w:after="175"/>
        <w:ind w:left="862" w:right="0" w:hanging="10"/>
        <w:rPr/>
      </w:pPr>
      <w:r>
        <w:rPr/>
        <w:t xml:space="preserve">Подставив значения в формулу 2.1, получим </w:t>
      </w:r>
    </w:p>
    <w:p>
      <w:pPr>
        <w:pStyle w:val="Normal"/>
        <w:ind w:left="10" w:right="0" w:hanging="1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0.001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2.4</m:t>
            </m:r>
          </m:e>
        </m:d>
      </m:oMath>
    </w:p>
    <w:p>
      <w:pPr>
        <w:pStyle w:val="Normal"/>
        <w:ind w:left="862" w:right="0" w:hanging="10"/>
        <w:rPr/>
      </w:pPr>
      <w:r>
        <w:rPr/>
      </w:r>
    </w:p>
    <w:p>
      <w:pPr>
        <w:pStyle w:val="Normal"/>
        <w:ind w:left="862" w:right="0" w:hanging="10"/>
        <w:rPr/>
      </w:pPr>
      <w:r>
        <w:rPr/>
      </w:r>
    </w:p>
    <w:p>
      <w:pPr>
        <w:pStyle w:val="Normal"/>
        <w:ind w:left="862" w:right="0" w:hanging="10"/>
        <w:rPr/>
      </w:pPr>
      <w:r>
        <w:rPr/>
      </w:r>
    </w:p>
    <w:p>
      <w:pPr>
        <w:pStyle w:val="Normal"/>
        <w:ind w:left="862" w:right="0" w:hanging="10"/>
        <w:rPr/>
      </w:pPr>
      <w:r>
        <w:rPr/>
      </w:r>
    </w:p>
    <w:p>
      <w:pPr>
        <w:pStyle w:val="Normal"/>
        <w:ind w:left="862" w:right="0" w:hanging="10"/>
        <w:rPr/>
      </w:pPr>
      <w:r>
        <w:rPr/>
      </w:r>
    </w:p>
    <w:p>
      <w:pPr>
        <w:pStyle w:val="Normal"/>
        <w:ind w:left="862" w:right="0" w:hanging="10"/>
        <w:rPr/>
      </w:pPr>
      <w:r>
        <w:rPr/>
      </w:r>
    </w:p>
    <w:p>
      <w:pPr>
        <w:pStyle w:val="Normal"/>
        <w:ind w:left="852" w:right="0" w:hanging="0"/>
        <w:rPr/>
      </w:pPr>
      <w:r>
        <w:rPr/>
        <w:t xml:space="preserve">График функции </w:t>
      </w:r>
      <w:r>
        <w:rPr>
          <w:i/>
        </w:rPr>
        <w:t>r</w:t>
      </w:r>
      <w:r>
        <w:rPr/>
        <w:t>(</w:t>
      </w:r>
      <w:r>
        <w:rPr>
          <w:i/>
        </w:rPr>
        <w:t>t</w:t>
      </w:r>
      <w:r>
        <w:rPr/>
        <w:t xml:space="preserve">) надежности представлен на рисунке 2.1. </w:t>
      </w:r>
    </w:p>
    <w:p>
      <w:pPr>
        <w:pStyle w:val="Normal"/>
        <w:spacing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2009775</wp:posOffset>
            </wp:positionH>
            <wp:positionV relativeFrom="paragraph">
              <wp:posOffset>225425</wp:posOffset>
            </wp:positionV>
            <wp:extent cx="4119880" cy="24714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  <w:t xml:space="preserve"> </w:t>
      </w:r>
    </w:p>
    <w:tbl>
      <w:tblPr>
        <w:tblStyle w:val="TableGrid"/>
        <w:tblpPr w:vertAnchor="text" w:horzAnchor="text" w:tblpX="5" w:tblpY="-79"/>
        <w:tblW w:w="3116" w:type="dxa"/>
        <w:jc w:val="left"/>
        <w:tblInd w:w="0" w:type="dxa"/>
        <w:tblCellMar>
          <w:top w:w="9" w:type="dxa"/>
          <w:left w:w="115" w:type="dxa"/>
          <w:bottom w:w="0" w:type="dxa"/>
          <w:right w:w="38" w:type="dxa"/>
        </w:tblCellMar>
        <w:tblLook w:val="04a0" w:noVBand="1" w:noHBand="0" w:lastColumn="0" w:firstColumn="1" w:lastRow="0" w:firstRow="1"/>
      </w:tblPr>
      <w:tblGrid>
        <w:gridCol w:w="719"/>
        <w:gridCol w:w="2396"/>
      </w:tblGrid>
      <w:tr>
        <w:trPr>
          <w:trHeight w:val="334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8" w:hanging="0"/>
              <w:jc w:val="center"/>
              <w:rPr/>
            </w:pPr>
            <w:r>
              <w:rPr/>
              <w:t xml:space="preserve">t, ч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81" w:hanging="0"/>
              <w:jc w:val="center"/>
              <w:rPr/>
            </w:pPr>
            <w:r>
              <w:rPr>
                <w:lang w:val="en-US"/>
              </w:rPr>
              <w:t>r</w:t>
            </w:r>
            <w:r>
              <w:rPr/>
              <w:t xml:space="preserve">(t) </w:t>
            </w:r>
          </w:p>
        </w:tc>
      </w:tr>
      <w:tr>
        <w:trPr>
          <w:trHeight w:val="331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1" w:hanging="0"/>
              <w:jc w:val="right"/>
              <w:rPr/>
            </w:pPr>
            <w:r>
              <w:rPr/>
              <w:t xml:space="preserve">1 </w:t>
            </w:r>
          </w:p>
        </w:tc>
      </w:tr>
      <w:tr>
        <w:trPr>
          <w:trHeight w:val="332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10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>0.99004983374917</w:t>
            </w:r>
          </w:p>
        </w:tc>
      </w:tr>
      <w:tr>
        <w:trPr>
          <w:trHeight w:val="334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20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435" w:leader="none"/>
                <w:tab w:val="right" w:pos="2030" w:leader="none"/>
              </w:tabs>
              <w:spacing w:lineRule="auto" w:line="240" w:before="0" w:after="0"/>
              <w:ind w:left="0" w:right="73" w:hanging="0"/>
              <w:jc w:val="left"/>
              <w:rPr/>
            </w:pPr>
            <w:r>
              <w:rPr/>
              <w:t>0.98019867330676</w:t>
            </w:r>
          </w:p>
        </w:tc>
      </w:tr>
      <w:tr>
        <w:trPr>
          <w:trHeight w:val="331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30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>0.97044553354851</w:t>
            </w:r>
          </w:p>
        </w:tc>
      </w:tr>
      <w:tr>
        <w:trPr>
          <w:trHeight w:val="331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40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 xml:space="preserve">0.96078943915232 </w:t>
            </w:r>
          </w:p>
        </w:tc>
      </w:tr>
      <w:tr>
        <w:trPr>
          <w:trHeight w:val="334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50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 xml:space="preserve">0.95122942450071 </w:t>
            </w:r>
          </w:p>
        </w:tc>
      </w:tr>
      <w:tr>
        <w:trPr>
          <w:trHeight w:val="331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60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 xml:space="preserve">0.94176453358425 </w:t>
            </w:r>
          </w:p>
        </w:tc>
      </w:tr>
      <w:tr>
        <w:trPr>
          <w:trHeight w:val="331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70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>0.93239381990595</w:t>
            </w:r>
          </w:p>
        </w:tc>
      </w:tr>
      <w:tr>
        <w:trPr>
          <w:trHeight w:val="334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80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 xml:space="preserve">0.92311634638664 </w:t>
            </w:r>
          </w:p>
        </w:tc>
      </w:tr>
      <w:tr>
        <w:trPr>
          <w:trHeight w:val="331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90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 xml:space="preserve">0.91393118527123 </w:t>
            </w:r>
          </w:p>
        </w:tc>
      </w:tr>
      <w:tr>
        <w:trPr>
          <w:trHeight w:val="334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100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>0.90483741803596</w:t>
            </w:r>
          </w:p>
        </w:tc>
      </w:tr>
    </w:tbl>
    <w:p>
      <w:pPr>
        <w:pStyle w:val="Normal"/>
        <w:spacing w:before="0" w:after="132"/>
        <w:ind w:right="4" w:hanging="0"/>
        <w:jc w:val="center"/>
        <w:rPr/>
      </w:pPr>
      <w:r/>
      <w:r>
        <w:rPr/>
        <w:t xml:space="preserve">Рисунок 2.1 – График функции </w:t>
      </w:r>
      <w:r>
        <w:rPr>
          <w:i/>
          <w:lang w:val="en-US"/>
        </w:rPr>
        <w:t>r</w:t>
      </w:r>
      <w:r>
        <w:rPr/>
        <w:t>(</w:t>
      </w:r>
      <w:r>
        <w:rPr>
          <w:i/>
        </w:rPr>
        <w:t>t</w:t>
      </w:r>
      <w:r>
        <w:rPr/>
        <w:t>) надёжности</w:t>
      </w:r>
    </w:p>
    <w:p>
      <w:pPr>
        <w:pStyle w:val="1"/>
        <w:ind w:left="862" w:right="0" w:hanging="10"/>
        <w:rPr/>
      </w:pPr>
      <w:bookmarkStart w:id="3" w:name="_Toc12674"/>
      <w:r>
        <w:rPr/>
        <w:t>2.3</w:t>
      </w:r>
      <w:r>
        <w:rPr>
          <w:rFonts w:eastAsia="Arial" w:cs="Arial" w:ascii="Arial" w:hAnsi="Arial"/>
        </w:rPr>
        <w:t xml:space="preserve"> </w:t>
      </w:r>
      <w:r>
        <w:rPr/>
        <w:t xml:space="preserve">Функция осуществимости решения задач на ЭВМ </w:t>
      </w:r>
      <w:bookmarkEnd w:id="3"/>
    </w:p>
    <w:p>
      <w:pPr>
        <w:pStyle w:val="Normal"/>
        <w:spacing w:before="0" w:after="171"/>
        <w:ind w:left="10" w:right="0" w:hanging="1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2.5</m:t>
            </m:r>
          </m:e>
        </m:d>
      </m:oMath>
    </w:p>
    <w:p>
      <w:pPr>
        <w:pStyle w:val="Normal"/>
        <w:spacing w:lineRule="auto" w:line="369" w:before="0" w:after="35"/>
        <w:ind w:left="-15" w:right="0" w:firstLine="852"/>
        <w:rPr/>
      </w:pPr>
      <w:r>
        <w:rPr/>
        <w:t xml:space="preserve">где </w:t>
      </w:r>
      <w:r>
        <w:rPr>
          <w:i/>
        </w:rPr>
        <w:t>r</w:t>
      </w:r>
      <w:r>
        <w:rPr/>
        <w:t>(</w:t>
      </w:r>
      <w:r>
        <w:rPr>
          <w:i/>
        </w:rPr>
        <w:t>t</w:t>
      </w:r>
      <w:r>
        <w:rPr/>
        <w:t xml:space="preserve">) – вероятность безотказной работы ЭВМ,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>
          <w:rFonts w:eastAsia="Cambria Math"/>
        </w:rPr>
        <w:t>(</w:t>
      </w:r>
      <w:r>
        <w:rPr>
          <w:rFonts w:eastAsia="Cambria Math" w:cs="Cambria Math" w:ascii="Cambria Math" w:hAnsi="Cambria Math"/>
        </w:rPr>
        <w:t>𝑡</w:t>
      </w:r>
      <w:r>
        <w:rPr>
          <w:rFonts w:eastAsia="Cambria Math"/>
        </w:rPr>
        <w:t xml:space="preserve">) = </w:t>
      </w:r>
      <w:r>
        <w:rPr>
          <w:rFonts w:eastAsia="Cambria Math" w:cs="Cambria Math" w:ascii="Cambria Math" w:hAnsi="Cambria Math"/>
        </w:rPr>
        <w:t>𝑃</w:t>
      </w:r>
      <w:r>
        <w:rPr>
          <w:rFonts w:eastAsia="Cambria Math"/>
        </w:rPr>
        <w:t xml:space="preserve">{0 ≤ </w:t>
      </w:r>
      <w:r>
        <w:rPr>
          <w:rFonts w:eastAsia="Cambria Math" w:cs="Cambria Math" w:ascii="Cambria Math" w:hAnsi="Cambria Math"/>
        </w:rPr>
        <w:t>𝜂</w:t>
      </w:r>
      <w:r>
        <w:rPr>
          <w:rFonts w:eastAsia="Cambria Math"/>
        </w:rPr>
        <w:t xml:space="preserve"> &lt; </w:t>
      </w:r>
      <w:r>
        <w:rPr>
          <w:rFonts w:eastAsia="Cambria Math" w:cs="Cambria Math" w:ascii="Cambria Math" w:hAnsi="Cambria Math"/>
        </w:rPr>
        <w:t>𝑡</w:t>
      </w:r>
      <w:r>
        <w:rPr>
          <w:rFonts w:eastAsia="Cambria Math"/>
        </w:rPr>
        <w:t>}</w:t>
      </w:r>
      <w:r>
        <w:rPr/>
        <w:t xml:space="preserve"> – есть вероятность события </w:t>
      </w:r>
      <w:r>
        <w:rPr>
          <w:rFonts w:eastAsia="Cambria Math"/>
        </w:rPr>
        <w:t xml:space="preserve">{0 ≤ </w:t>
      </w:r>
      <w:r>
        <w:rPr>
          <w:rFonts w:eastAsia="Cambria Math" w:cs="Cambria Math" w:ascii="Cambria Math" w:hAnsi="Cambria Math"/>
        </w:rPr>
        <w:t>𝜂</w:t>
      </w:r>
      <w:r>
        <w:rPr>
          <w:rFonts w:eastAsia="Cambria Math"/>
        </w:rPr>
        <w:t xml:space="preserve"> &lt; </w:t>
      </w:r>
      <w:r>
        <w:rPr>
          <w:rFonts w:eastAsia="Cambria Math" w:cs="Cambria Math" w:ascii="Cambria Math" w:hAnsi="Cambria Math"/>
        </w:rPr>
        <w:t>𝑡</w:t>
      </w:r>
      <w:r>
        <w:rPr>
          <w:rFonts w:eastAsia="Cambria Math"/>
        </w:rPr>
        <w:t>}</w:t>
      </w:r>
      <w:r>
        <w:rPr>
          <w:sz w:val="27"/>
        </w:rPr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/>
        <w:t>(</w:t>
      </w:r>
      <w:r>
        <w:rPr>
          <w:lang w:val="en-US"/>
        </w:rPr>
        <w:t>t</w:t>
      </w:r>
      <w:r>
        <w:rPr/>
        <w:t xml:space="preserve">) – случайная величина, являющаяся моментом решения задачи на работоспособной (абсолютно надежной) ЭВМ. </w:t>
      </w:r>
    </w:p>
    <w:p>
      <w:pPr>
        <w:pStyle w:val="Normal"/>
        <w:ind w:left="862" w:right="0" w:hanging="10"/>
        <w:rPr/>
      </w:pPr>
      <w:r>
        <w:rPr/>
        <w:t>Функция надежности представлена формулами 2.1, 2.2</w:t>
      </w:r>
    </w:p>
    <w:p>
      <w:pPr>
        <w:pStyle w:val="Normal"/>
        <w:ind w:left="862" w:right="0" w:hanging="10"/>
        <w:rPr/>
      </w:pPr>
      <w:r>
        <w:rPr/>
        <w:t xml:space="preserve">Среднее число отказов, появляющихся в машине в единицу времени представлена формулой 2.4 </w:t>
      </w:r>
    </w:p>
    <w:p>
      <w:pPr>
        <w:pStyle w:val="Normal"/>
        <w:spacing w:lineRule="auto" w:line="393" w:before="0" w:after="0"/>
        <w:ind w:left="-15" w:right="0" w:firstLine="852"/>
        <w:rPr/>
      </w:pPr>
      <w:r>
        <w:rPr/>
        <w:t xml:space="preserve">В качестве закона распределения времени решения задач на ЭВМ может быть взят экспоненциальный закон: </w:t>
      </w:r>
    </w:p>
    <w:p>
      <w:pPr>
        <w:pStyle w:val="Normal"/>
        <w:spacing w:before="0" w:after="184"/>
        <w:ind w:left="11" w:right="0" w:hanging="1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βt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2.6</m:t>
            </m:r>
          </m:e>
        </m:d>
      </m:oMath>
      <w:r>
        <w:rPr/>
        <w:t xml:space="preserve"> </w:t>
      </w:r>
    </w:p>
    <w:p>
      <w:pPr>
        <w:pStyle w:val="Normal"/>
        <w:spacing w:before="0" w:after="171"/>
        <w:ind w:left="862" w:right="0" w:hanging="10"/>
        <w:rPr/>
      </w:pPr>
      <w:r>
        <w:rPr/>
        <w:t xml:space="preserve">Подставив значения в формулу 2.6, получим </w:t>
      </w:r>
    </w:p>
    <w:p>
      <w:pPr>
        <w:pStyle w:val="Normal"/>
        <w:spacing w:before="0" w:after="184"/>
        <w:ind w:left="11" w:right="0" w:hanging="1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0,7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2.7</m:t>
            </m:r>
          </m:e>
        </m:d>
      </m:oMath>
    </w:p>
    <w:p>
      <w:pPr>
        <w:pStyle w:val="Normal"/>
        <w:spacing w:before="0" w:after="171"/>
        <w:ind w:left="862" w:right="0" w:hanging="10"/>
        <w:rPr/>
      </w:pPr>
      <w:r>
        <w:rPr/>
        <w:t xml:space="preserve">Подставив значения в формулу 2.5, получим </w:t>
      </w:r>
    </w:p>
    <w:p>
      <w:pPr>
        <w:pStyle w:val="Normal"/>
        <w:spacing w:before="0" w:after="184"/>
        <w:ind w:left="11" w:right="0" w:hanging="10"/>
        <w:jc w:val="center"/>
        <w:rPr/>
      </w:pPr>
      <w:r>
        <w:rPr>
          <w:rFonts w:eastAsia="Cambria Math" w:cs="Cambria Math" w:ascii="Cambria Math" w:hAnsi="Cambria Math"/>
        </w:rPr>
        <w:t>𝑓</w:t>
      </w:r>
      <w:r>
        <w:rPr>
          <w:rFonts w:eastAsia="Cambria Math" w:cs="Cambria Math" w:ascii="Cambria Math" w:hAnsi="Cambria Math"/>
        </w:rPr>
        <w:t>(𝑡) = (1 − 𝑒𝑥𝑝(−0,7𝑡)) ∗ 𝑒𝑥𝑝(−0,001𝑡),    (2.8)</w:t>
      </w:r>
      <w:r>
        <w:rPr/>
        <w:t xml:space="preserve"> </w:t>
      </w:r>
    </w:p>
    <w:p>
      <w:pPr>
        <w:pStyle w:val="Normal"/>
        <w:spacing w:lineRule="auto" w:line="384" w:before="0" w:after="0"/>
        <w:ind w:left="-15" w:right="0" w:firstLine="852"/>
        <w:rPr/>
      </w:pPr>
      <w:r>
        <w:rPr/>
        <w:t xml:space="preserve">График функции </w:t>
      </w:r>
      <w:r>
        <w:rPr>
          <w:i/>
        </w:rPr>
        <w:t>f</w:t>
      </w:r>
      <w:r>
        <w:rPr/>
        <w:t>(</w:t>
      </w:r>
      <w:r>
        <w:rPr>
          <w:i/>
        </w:rPr>
        <w:t>t</w:t>
      </w:r>
      <w:r>
        <w:rPr/>
        <w:t xml:space="preserve">) осуществимости решения задач на ЭВМ представлен на рисунке 2.2. </w:t>
      </w:r>
    </w:p>
    <w:p>
      <w:pPr>
        <w:pStyle w:val="Normal"/>
        <w:spacing w:before="0" w:after="317"/>
        <w:ind w:left="852" w:right="0" w:hanging="0"/>
        <w:jc w:val="left"/>
        <w:rPr/>
      </w:pPr>
      <w:r>
        <w:rPr/>
        <w:t xml:space="preserve"> </w:t>
      </w:r>
    </w:p>
    <w:tbl>
      <w:tblPr>
        <w:tblStyle w:val="TableGrid"/>
        <w:tblpPr w:vertAnchor="text" w:horzAnchor="text" w:tblpX="5" w:tblpY="-101"/>
        <w:tblW w:w="3116" w:type="dxa"/>
        <w:jc w:val="left"/>
        <w:tblInd w:w="0" w:type="dxa"/>
        <w:tblCellMar>
          <w:top w:w="9" w:type="dxa"/>
          <w:left w:w="115" w:type="dxa"/>
          <w:bottom w:w="0" w:type="dxa"/>
          <w:right w:w="38" w:type="dxa"/>
        </w:tblCellMar>
        <w:tblLook w:val="04a0" w:noVBand="1" w:noHBand="0" w:lastColumn="0" w:firstColumn="1" w:lastRow="0" w:firstRow="1"/>
      </w:tblPr>
      <w:tblGrid>
        <w:gridCol w:w="850"/>
        <w:gridCol w:w="2265"/>
      </w:tblGrid>
      <w:tr>
        <w:trPr>
          <w:trHeight w:val="33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8" w:hanging="0"/>
              <w:jc w:val="center"/>
              <w:rPr/>
            </w:pPr>
            <w:r>
              <w:rPr/>
              <w:t xml:space="preserve">t, ч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83" w:hanging="0"/>
              <w:jc w:val="center"/>
              <w:rPr/>
            </w:pPr>
            <w:r>
              <w:rPr/>
              <w:t xml:space="preserve">f(t) </w:t>
            </w:r>
          </w:p>
        </w:tc>
      </w:tr>
      <w:tr>
        <w:trPr>
          <w:trHeight w:val="33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1" w:hanging="0"/>
              <w:jc w:val="right"/>
              <w:rPr/>
            </w:pPr>
            <w:r>
              <w:rPr/>
              <w:t xml:space="preserve">0 </w:t>
            </w:r>
          </w:p>
        </w:tc>
      </w:tr>
      <w:tr>
        <w:trPr>
          <w:trHeight w:val="33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200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>0.8187307530779</w:t>
            </w:r>
          </w:p>
        </w:tc>
      </w:tr>
      <w:tr>
        <w:trPr>
          <w:trHeight w:val="332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400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 xml:space="preserve">0.6703200460356 </w:t>
            </w:r>
          </w:p>
        </w:tc>
      </w:tr>
      <w:tr>
        <w:trPr>
          <w:trHeight w:val="33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600    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 xml:space="preserve">0.5488116360940 </w:t>
            </w:r>
          </w:p>
        </w:tc>
      </w:tr>
      <w:tr>
        <w:trPr>
          <w:trHeight w:val="33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800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3" w:hanging="0"/>
              <w:jc w:val="right"/>
              <w:rPr/>
            </w:pPr>
            <w:r>
              <w:rPr/>
              <w:t xml:space="preserve">0.4493289641172      </w:t>
            </w:r>
          </w:p>
        </w:tc>
      </w:tr>
      <w:tr>
        <w:trPr>
          <w:trHeight w:val="33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1000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1" w:hanging="0"/>
              <w:jc w:val="right"/>
              <w:rPr/>
            </w:pPr>
            <w:r>
              <w:rPr/>
              <w:t xml:space="preserve">0.3678794411714 </w:t>
            </w:r>
          </w:p>
        </w:tc>
      </w:tr>
      <w:tr>
        <w:trPr>
          <w:trHeight w:val="33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1200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1" w:hanging="0"/>
              <w:jc w:val="right"/>
              <w:rPr/>
            </w:pPr>
            <w:r>
              <w:rPr/>
              <w:t xml:space="preserve">0.3011942119122 </w:t>
            </w:r>
          </w:p>
        </w:tc>
      </w:tr>
      <w:tr>
        <w:trPr>
          <w:trHeight w:val="33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1400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1" w:hanging="0"/>
              <w:jc w:val="right"/>
              <w:rPr/>
            </w:pPr>
            <w:r>
              <w:rPr/>
              <w:t xml:space="preserve">0.2465969639416 </w:t>
            </w:r>
          </w:p>
        </w:tc>
      </w:tr>
      <w:tr>
        <w:trPr>
          <w:trHeight w:val="33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1600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1" w:hanging="0"/>
              <w:jc w:val="right"/>
              <w:rPr/>
            </w:pPr>
            <w:r>
              <w:rPr/>
              <w:t xml:space="preserve">0.2018965179946    </w:t>
            </w:r>
          </w:p>
        </w:tc>
      </w:tr>
      <w:tr>
        <w:trPr>
          <w:trHeight w:val="33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1800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1" w:hanging="0"/>
              <w:jc w:val="right"/>
              <w:rPr/>
            </w:pPr>
            <w:r>
              <w:rPr/>
              <w:t xml:space="preserve">0.1652988882215 </w:t>
            </w:r>
          </w:p>
        </w:tc>
      </w:tr>
      <w:tr>
        <w:trPr>
          <w:trHeight w:val="331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69" w:hanging="0"/>
              <w:jc w:val="right"/>
              <w:rPr/>
            </w:pPr>
            <w:r>
              <w:rPr/>
              <w:t xml:space="preserve">2000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71" w:hanging="0"/>
              <w:jc w:val="right"/>
              <w:rPr/>
            </w:pPr>
            <w:r>
              <w:rPr/>
              <w:t xml:space="preserve">0.1353352832366 </w:t>
            </w:r>
            <w:bookmarkStart w:id="4" w:name="_GoBack1"/>
            <w:bookmarkEnd w:id="4"/>
          </w:p>
        </w:tc>
      </w:tr>
    </w:tbl>
    <w:p>
      <w:pPr>
        <w:pStyle w:val="Normal"/>
        <w:tabs>
          <w:tab w:val="clear" w:pos="708"/>
          <w:tab w:val="center" w:pos="3907" w:leader="none"/>
          <w:tab w:val="center" w:pos="9638" w:leader="none"/>
        </w:tabs>
        <w:spacing w:before="0" w:after="3589"/>
        <w:ind w:left="0" w:right="0" w:hanging="0"/>
        <w:jc w:val="left"/>
        <w:rPr>
          <w:color w:val="595959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2005965</wp:posOffset>
            </wp:positionH>
            <wp:positionV relativeFrom="paragraph">
              <wp:posOffset>-24765</wp:posOffset>
            </wp:positionV>
            <wp:extent cx="4227195" cy="25361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right="4" w:hanging="0"/>
        <w:jc w:val="center"/>
        <w:rPr/>
      </w:pPr>
      <w:r>
        <w:rPr/>
        <w:t xml:space="preserve">Рисунок 2.2 – График функции </w:t>
      </w:r>
      <w:r>
        <w:rPr>
          <w:i/>
        </w:rPr>
        <w:t>f</w:t>
      </w:r>
      <w:r>
        <w:rPr/>
        <w:t>(</w:t>
      </w:r>
      <w:r>
        <w:rPr>
          <w:i/>
        </w:rPr>
        <w:t>t</w:t>
      </w:r>
      <w:r>
        <w:rPr/>
        <w:t xml:space="preserve">) осуществимости решения задач на ЭВМ </w:t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</w:r>
    </w:p>
    <w:p>
      <w:pPr>
        <w:pStyle w:val="Normal"/>
        <w:spacing w:before="0" w:after="132"/>
        <w:ind w:left="11" w:right="4" w:hanging="10"/>
        <w:jc w:val="center"/>
        <w:rPr/>
      </w:pPr>
      <w:r>
        <w:rPr/>
        <w:t xml:space="preserve">СПИСОК ИСПОЛЬЗОВАННЫХ ИСТОЧНИКОВ </w:t>
      </w:r>
    </w:p>
    <w:p>
      <w:pPr>
        <w:pStyle w:val="Normal"/>
        <w:spacing w:before="0" w:after="154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364" w:before="0" w:after="44"/>
        <w:ind w:left="427" w:right="0" w:hanging="427"/>
        <w:rPr/>
      </w:pPr>
      <w:r>
        <w:rPr>
          <w:lang w:val="en-US"/>
        </w:rPr>
        <w:t>HPC</w:t>
      </w:r>
      <w:r>
        <w:rPr/>
        <w:t>4 [Электронный ресурс]: TOP500 Supercomputer. – URL:</w:t>
      </w:r>
      <w:r>
        <w:rPr>
          <w:color w:val="auto"/>
        </w:rPr>
        <w:t xml:space="preserve"> </w:t>
      </w:r>
      <w:hyperlink r:id="rId6">
        <w:r>
          <w:rPr>
            <w:rStyle w:val="Style12"/>
            <w:color w:val="auto"/>
            <w:u w:val="none"/>
          </w:rPr>
          <w:t>https://www.top500.org/system/179444</w:t>
        </w:r>
      </w:hyperlink>
      <w:r>
        <w:rPr>
          <w:color w:val="auto"/>
        </w:rPr>
        <w:t xml:space="preserve"> </w:t>
      </w:r>
      <w:r>
        <w:rPr/>
        <w:t xml:space="preserve">(Дата обращения: 07.11.2019) </w:t>
      </w:r>
    </w:p>
    <w:p>
      <w:pPr>
        <w:pStyle w:val="Normal"/>
        <w:numPr>
          <w:ilvl w:val="0"/>
          <w:numId w:val="2"/>
        </w:numPr>
        <w:ind w:left="427" w:right="0" w:hanging="427"/>
        <w:rPr/>
      </w:pPr>
      <w:r>
        <w:rPr/>
        <w:t xml:space="preserve">Суперкомпьютер </w:t>
      </w:r>
      <w:r>
        <w:rPr>
          <w:lang w:val="en-US"/>
        </w:rPr>
        <w:t>Eni</w:t>
      </w:r>
      <w:r>
        <w:rPr/>
        <w:t xml:space="preserve"> </w:t>
      </w:r>
      <w:r>
        <w:rPr>
          <w:lang w:val="en-US"/>
        </w:rPr>
        <w:t>HPC</w:t>
      </w:r>
      <w:r>
        <w:rPr/>
        <w:t xml:space="preserve">4 [Электронный ресурс]: – URL: </w:t>
      </w:r>
      <w:hyperlink r:id="rId7">
        <w:r>
          <w:rPr>
            <w:rStyle w:val="Style12"/>
            <w:color w:val="auto"/>
            <w:u w:val="none"/>
          </w:rPr>
          <w:t>https://parallel.ru/computers/reviews/hpc4.html</w:t>
        </w:r>
      </w:hyperlink>
      <w:r>
        <w:rPr/>
        <w:t xml:space="preserve"> (Дата обращения: 07.12.2019) </w:t>
      </w:r>
    </w:p>
    <w:p>
      <w:pPr>
        <w:pStyle w:val="Normal"/>
        <w:numPr>
          <w:ilvl w:val="0"/>
          <w:numId w:val="2"/>
        </w:numPr>
        <w:spacing w:before="0" w:after="168"/>
        <w:ind w:left="427" w:right="0" w:hanging="427"/>
        <w:rPr/>
      </w:pPr>
      <w:r>
        <w:rPr>
          <w:lang w:val="en-US"/>
        </w:rPr>
        <w:t>Eni</w:t>
      </w:r>
      <w:r>
        <w:rPr/>
        <w:t xml:space="preserve"> </w:t>
      </w:r>
      <w:r>
        <w:rPr>
          <w:lang w:val="en-US"/>
        </w:rPr>
        <w:t>Launches</w:t>
      </w:r>
      <w:r>
        <w:rPr/>
        <w:t xml:space="preserve"> 18.6 – </w:t>
      </w:r>
      <w:r>
        <w:rPr>
          <w:lang w:val="en-US"/>
        </w:rPr>
        <w:t>Petaflop</w:t>
      </w:r>
      <w:r>
        <w:rPr/>
        <w:t xml:space="preserve"> </w:t>
      </w:r>
      <w:r>
        <w:rPr>
          <w:lang w:val="en-US"/>
        </w:rPr>
        <w:t>Supercomputer</w:t>
      </w:r>
      <w:r>
        <w:rPr/>
        <w:t xml:space="preserve"> [Электронный ресурс]: TOP500 Supercomputer. – </w:t>
      </w:r>
      <w:r>
        <w:rPr>
          <w:lang w:val="en-US"/>
        </w:rPr>
        <w:t>URL</w:t>
      </w:r>
      <w:r>
        <w:rPr/>
        <w:t xml:space="preserve">: </w:t>
      </w:r>
      <w:hyperlink r:id="rId8">
        <w:r>
          <w:rPr>
            <w:rStyle w:val="Style12"/>
            <w:color w:val="auto"/>
            <w:u w:val="none"/>
          </w:rPr>
          <w:t>https://www.top500.org/news/eni-launches-186-petaflop-supercomputer/</w:t>
        </w:r>
      </w:hyperlink>
      <w:r>
        <w:rPr>
          <w:color w:val="auto"/>
        </w:rPr>
        <w:t xml:space="preserve"> </w:t>
      </w:r>
      <w:r>
        <w:rPr/>
        <w:t xml:space="preserve">(Дата обращения: 07.12.2019) </w:t>
      </w:r>
    </w:p>
    <w:p>
      <w:pPr>
        <w:pStyle w:val="Normal"/>
        <w:numPr>
          <w:ilvl w:val="0"/>
          <w:numId w:val="2"/>
        </w:numPr>
        <w:spacing w:before="0" w:after="185"/>
        <w:ind w:left="427" w:right="0" w:hanging="427"/>
        <w:rPr/>
      </w:pPr>
      <w:r>
        <w:rPr/>
        <w:t xml:space="preserve">Хорошевский В.Г. Архитектура вычислительных систем. –М.: МГТУ им. </w:t>
      </w:r>
    </w:p>
    <w:p>
      <w:pPr>
        <w:pStyle w:val="Normal"/>
        <w:ind w:left="-5" w:right="0" w:hanging="10"/>
        <w:rPr/>
      </w:pPr>
      <w:r>
        <w:rPr/>
        <w:t xml:space="preserve">Н.Э. Баумана, 2008. –520 с. </w:t>
      </w:r>
    </w:p>
    <w:p>
      <w:pPr>
        <w:pStyle w:val="Normal"/>
        <w:spacing w:before="0" w:after="13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3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3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1"/>
        <w:ind w:left="852" w:right="0" w:hanging="0"/>
        <w:jc w:val="left"/>
        <w:rPr/>
      </w:pPr>
      <w:r>
        <w:rPr/>
        <w:t xml:space="preserve"> 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</w:r>
    </w:p>
    <w:p>
      <w:pPr>
        <w:pStyle w:val="Normal"/>
        <w:spacing w:lineRule="auto" w:line="357" w:before="0" w:after="0"/>
        <w:ind w:left="4421" w:right="0" w:firstLine="4007"/>
        <w:rPr/>
      </w:pPr>
      <w:r>
        <w:rPr/>
        <w:t xml:space="preserve">Таблица 1 </w:t>
      </w:r>
    </w:p>
    <w:p>
      <w:pPr>
        <w:pStyle w:val="Normal"/>
        <w:spacing w:lineRule="auto" w:line="357" w:before="0" w:after="0"/>
        <w:ind w:left="10" w:right="0" w:hanging="10"/>
        <w:jc w:val="center"/>
        <w:rPr/>
      </w:pPr>
      <w:r>
        <w:rPr>
          <w:lang w:val="en-US"/>
        </w:rPr>
        <w:t>HPC 4</w:t>
      </w:r>
    </w:p>
    <w:p>
      <w:pPr>
        <w:pStyle w:val="Normal"/>
        <w:spacing w:before="0" w:after="0"/>
        <w:ind w:left="566" w:right="0" w:hanging="0"/>
        <w:jc w:val="left"/>
        <w:rPr/>
      </w:pPr>
      <w:r>
        <w:rPr/>
        <w:t xml:space="preserve"> </w:t>
      </w:r>
    </w:p>
    <w:tbl>
      <w:tblPr>
        <w:tblStyle w:val="TableGrid"/>
        <w:tblW w:w="9635" w:type="dxa"/>
        <w:jc w:val="left"/>
        <w:tblInd w:w="5" w:type="dxa"/>
        <w:tblCellMar>
          <w:top w:w="9" w:type="dxa"/>
          <w:left w:w="5" w:type="dxa"/>
          <w:bottom w:w="0" w:type="dxa"/>
          <w:right w:w="64" w:type="dxa"/>
        </w:tblCellMar>
        <w:tblLook w:val="04a0" w:noVBand="1" w:noHBand="0" w:lastColumn="0" w:firstColumn="1" w:lastRow="0" w:firstRow="1"/>
      </w:tblPr>
      <w:tblGrid>
        <w:gridCol w:w="3590"/>
        <w:gridCol w:w="515"/>
        <w:gridCol w:w="5530"/>
      </w:tblGrid>
      <w:tr>
        <w:trPr>
          <w:trHeight w:val="977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/>
              <w:t xml:space="preserve">Site: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ListLabel30"/>
                </w:rPr>
                <w:br/>
              </w:r>
              <w:r>
                <w:rPr>
                  <w:rStyle w:val="Style12"/>
                  <w:color w:val="auto"/>
                  <w:szCs w:val="28"/>
                  <w:u w:val="none"/>
                </w:rPr>
                <w:t>Eni S.p.A.</w:t>
              </w:r>
            </w:hyperlink>
          </w:p>
        </w:tc>
      </w:tr>
      <w:tr>
        <w:trPr>
          <w:trHeight w:val="492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/>
            </w:pPr>
            <w:r>
              <w:rPr/>
              <w:t xml:space="preserve">Manufacturer: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4" w:hanging="0"/>
              <w:rPr>
                <w:color w:val="3D3C3F"/>
                <w:szCs w:val="28"/>
              </w:rPr>
            </w:pPr>
            <w:r>
              <w:rPr>
                <w:rFonts w:cs="Arial" w:ascii="Arial" w:hAnsi="Arial"/>
                <w:color w:val="3D3C3F"/>
                <w:sz w:val="23"/>
                <w:szCs w:val="23"/>
              </w:rPr>
              <w:br/>
            </w:r>
            <w:r>
              <w:rPr>
                <w:color w:val="auto"/>
                <w:szCs w:val="28"/>
                <w:lang w:val="en-US"/>
              </w:rPr>
              <w:t xml:space="preserve"> </w:t>
            </w:r>
            <w:r>
              <w:rPr>
                <w:color w:val="auto"/>
                <w:szCs w:val="28"/>
              </w:rPr>
              <w:t>HPE</w:t>
            </w:r>
          </w:p>
        </w:tc>
      </w:tr>
      <w:tr>
        <w:trPr>
          <w:trHeight w:val="494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/>
            </w:pPr>
            <w:r>
              <w:rPr/>
              <w:t xml:space="preserve">Cores: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" w:right="0" w:hanging="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253,600 </w:t>
            </w:r>
          </w:p>
        </w:tc>
      </w:tr>
      <w:tr>
        <w:trPr>
          <w:trHeight w:val="492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Memory: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" w:right="0" w:hanging="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304,320 GB </w:t>
            </w:r>
          </w:p>
        </w:tc>
      </w:tr>
      <w:tr>
        <w:trPr>
          <w:trHeight w:val="492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Processor: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" w:right="0" w:hanging="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Xeon Platinum 8160 24C 2.1GHz </w:t>
            </w:r>
          </w:p>
        </w:tc>
      </w:tr>
      <w:tr>
        <w:trPr>
          <w:trHeight w:val="495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Interconnect: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Mellanox  InfiniBand EDR</w:t>
            </w:r>
          </w:p>
        </w:tc>
      </w:tr>
      <w:tr>
        <w:trPr>
          <w:trHeight w:val="492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449" w:right="0" w:hanging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Performance </w:t>
            </w:r>
          </w:p>
        </w:tc>
      </w:tr>
      <w:tr>
        <w:trPr>
          <w:trHeight w:val="494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rPr/>
            </w:pPr>
            <w:r>
              <w:rPr>
                <w:lang w:val="en-US"/>
              </w:rPr>
              <w:t>Linpack Perform</w:t>
            </w:r>
            <w:r>
              <w:rPr/>
              <w:t xml:space="preserve">ance (Rmax)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12,210 TFlop/s </w:t>
            </w:r>
          </w:p>
        </w:tc>
      </w:tr>
      <w:tr>
        <w:trPr>
          <w:trHeight w:val="492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Theoretical Peak (Rpeak)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18,621.1 TFlop/s </w:t>
            </w:r>
          </w:p>
        </w:tc>
      </w:tr>
      <w:tr>
        <w:trPr>
          <w:trHeight w:val="492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Nmax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5,947,392 </w:t>
            </w:r>
          </w:p>
        </w:tc>
      </w:tr>
      <w:tr>
        <w:trPr>
          <w:trHeight w:val="494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HPCG [TFlop/s]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271,872 </w:t>
            </w:r>
          </w:p>
        </w:tc>
      </w:tr>
      <w:tr>
        <w:trPr>
          <w:trHeight w:val="492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Power Consumption </w:t>
            </w:r>
          </w:p>
        </w:tc>
      </w:tr>
      <w:tr>
        <w:trPr>
          <w:trHeight w:val="495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Power: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1,320.00 Kw (Optimized: 1172.00 Kw)</w:t>
            </w:r>
          </w:p>
        </w:tc>
      </w:tr>
      <w:tr>
        <w:trPr>
          <w:trHeight w:val="495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Power Measurement Level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495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Measured Cores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74,976</w:t>
            </w:r>
          </w:p>
        </w:tc>
      </w:tr>
      <w:tr>
        <w:trPr>
          <w:trHeight w:val="492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89" w:right="0" w:hanging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Software </w:t>
            </w:r>
          </w:p>
        </w:tc>
      </w:tr>
      <w:tr>
        <w:trPr>
          <w:trHeight w:val="494" w:hRule="atLeas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Operating System: 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8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RHEL 7.4 </w:t>
            </w:r>
          </w:p>
        </w:tc>
      </w:tr>
    </w:tbl>
    <w:p>
      <w:pPr>
        <w:pStyle w:val="Normal"/>
        <w:spacing w:before="0" w:after="131"/>
        <w:ind w:left="852" w:right="0" w:hanging="0"/>
        <w:jc w:val="left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before="0" w:after="0"/>
        <w:ind w:left="852" w:right="0" w:hanging="0"/>
        <w:jc w:val="left"/>
        <w:rPr/>
      </w:pPr>
      <w:r>
        <w:rPr>
          <w:lang w:val="en-US"/>
        </w:rPr>
        <w:t xml:space="preserve"> </w:t>
      </w:r>
    </w:p>
    <w:sectPr>
      <w:footerReference w:type="default" r:id="rId10"/>
      <w:type w:val="continuous"/>
      <w:pgSz w:w="11906" w:h="16838"/>
      <w:pgMar w:left="1702" w:right="561" w:header="0" w:top="1138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left="0" w:right="1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ind w:left="0" w:right="0" w:hanging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left="0" w:right="1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7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"/>
      <w:lvlJc w:val="left"/>
      <w:pPr>
        <w:ind w:left="427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35"/>
      <w:ind w:left="10" w:right="4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pPr>
      <w:keepNext w:val="true"/>
      <w:keepLines/>
      <w:widowControl/>
      <w:bidi w:val="0"/>
      <w:spacing w:lineRule="auto" w:line="259" w:before="0" w:after="135"/>
      <w:ind w:left="10" w:right="4" w:hanging="10"/>
      <w:jc w:val="both"/>
      <w:outlineLvl w:val="0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2">
    <w:name w:val="Heading 2"/>
    <w:next w:val="Normal"/>
    <w:link w:val="20"/>
    <w:uiPriority w:val="9"/>
    <w:unhideWhenUsed/>
    <w:qFormat/>
    <w:pPr>
      <w:keepNext w:val="true"/>
      <w:keepLines/>
      <w:widowControl/>
      <w:bidi w:val="0"/>
      <w:spacing w:lineRule="auto" w:line="259" w:before="0" w:after="185"/>
      <w:ind w:left="4777" w:hanging="0"/>
      <w:jc w:val="right"/>
      <w:outlineLvl w:val="1"/>
    </w:pPr>
    <w:rPr>
      <w:rFonts w:ascii="Times New Roman" w:hAnsi="Times New Roman" w:eastAsia="Times New Roman" w:cs="Times New Roman"/>
      <w:color w:val="000000"/>
      <w:kern w:val="0"/>
      <w:sz w:val="28"/>
      <w:szCs w:val="22"/>
      <w:u w:val="single" w:color="000000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link w:val="2"/>
    <w:qFormat/>
    <w:rPr>
      <w:rFonts w:ascii="Times New Roman" w:hAnsi="Times New Roman" w:eastAsia="Times New Roman" w:cs="Times New Roman"/>
      <w:color w:val="000000"/>
      <w:sz w:val="28"/>
      <w:u w:val="single" w:color="000000"/>
    </w:rPr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color w:val="000000"/>
      <w:sz w:val="28"/>
    </w:rPr>
  </w:style>
  <w:style w:type="character" w:styleId="Style12">
    <w:name w:val="Интернет-ссылка"/>
    <w:basedOn w:val="DefaultParagraphFont"/>
    <w:uiPriority w:val="99"/>
    <w:semiHidden/>
    <w:unhideWhenUsed/>
    <w:rsid w:val="00c753a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336fe2"/>
    <w:rPr>
      <w:color w:val="808080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8">
    <w:name w:val="ListLabel 28"/>
    <w:qFormat/>
    <w:rPr>
      <w:color w:val="auto"/>
      <w:u w:val="none"/>
    </w:rPr>
  </w:style>
  <w:style w:type="character" w:styleId="ListLabel29">
    <w:name w:val="ListLabel 29"/>
    <w:qFormat/>
    <w:rPr/>
  </w:style>
  <w:style w:type="character" w:styleId="ListLabel30">
    <w:name w:val="ListLabel 30"/>
    <w:qFormat/>
    <w:rPr>
      <w:color w:val="auto"/>
      <w:szCs w:val="28"/>
      <w:u w:val="non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bidi w:val="0"/>
      <w:spacing w:lineRule="auto" w:line="259" w:before="0" w:after="165"/>
      <w:ind w:left="25" w:right="23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Style19">
    <w:name w:val="Footer"/>
    <w:basedOn w:val="Normal"/>
    <w:pPr/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top500.org/system/179444" TargetMode="External"/><Relationship Id="rId7" Type="http://schemas.openxmlformats.org/officeDocument/2006/relationships/hyperlink" Target="https://parallel.ru/computers/reviews/hpc4.html" TargetMode="External"/><Relationship Id="rId8" Type="http://schemas.openxmlformats.org/officeDocument/2006/relationships/hyperlink" Target="https://www.top500.org/news/eni-launches-186-petaflop-supercomputer/" TargetMode="External"/><Relationship Id="rId9" Type="http://schemas.openxmlformats.org/officeDocument/2006/relationships/hyperlink" Target="https://www.top500.org/site/50489" TargetMode="Externa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C5"/>
    <w:rsid w:val="0010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F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D890F-A6EB-4DF5-9087-141FBD70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LibreOffice/6.2.8.2$Linux_X86_64 LibreOffice_project/20$Build-2</Application>
  <Pages>8</Pages>
  <Words>638</Words>
  <Characters>4415</Characters>
  <CharactersWithSpaces>5317</CharactersWithSpaces>
  <Paragraphs>180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2019-12-07T11:31:00Z</dcterms:created>
  <dc:creator>Admin</dc:creator>
  <dc:description/>
  <dc:language>ru-RU</dc:language>
  <cp:lastModifiedBy/>
  <dcterms:modified xsi:type="dcterms:W3CDTF">2019-12-07T19:04:29Z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