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Merriweather" w:cs="Merriweather" w:eastAsia="Merriweather" w:hAnsi="Merriweather"/>
        </w:rPr>
      </w:pPr>
      <w:bookmarkStart w:colFirst="0" w:colLast="0" w:name="_88vcvvxzpv1y" w:id="0"/>
      <w:bookmarkEnd w:id="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Civic Signal Hub Development— </w:t>
      </w:r>
    </w:p>
    <w:p w:rsidR="00000000" w:rsidDel="00000000" w:rsidP="00000000" w:rsidRDefault="00000000" w:rsidRPr="00000000" w14:paraId="00000002">
      <w:pPr>
        <w:pStyle w:val="Subtitle"/>
        <w:rPr>
          <w:rFonts w:ascii="Merriweather" w:cs="Merriweather" w:eastAsia="Merriweather" w:hAnsi="Merriweather"/>
          <w:i w:val="1"/>
          <w:sz w:val="24"/>
          <w:szCs w:val="24"/>
        </w:rPr>
      </w:pPr>
      <w:bookmarkStart w:colFirst="0" w:colLast="0" w:name="_r2dlprmujcud" w:id="1"/>
      <w:bookmarkEnd w:id="1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Requesting Feedback and Collaboration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Merriweather" w:cs="Merriweather" w:eastAsia="Merriweather" w:hAnsi="Merriweather"/>
        </w:rPr>
      </w:pPr>
      <w:bookmarkStart w:colFirst="0" w:colLast="0" w:name="_2wsjs5538iae" w:id="2"/>
      <w:bookmarkEnd w:id="2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Minimum Viable Governance 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To operate as a governance model, a Civic Signal Hub has to perform the critical roles traditionally handled by governments– but do so</w:t>
      </w: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 without hierarchy, coercion, or centralization.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Sensemaking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This model needs to be able to perceive the field, and make sense of it. We need to be able to ask, “</w:t>
      </w: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what is happening in our system, and where is it breaking”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Social Tools for this Goal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Loop Ledger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– tracks real-time commitments and their outcomes 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Repair Call System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– surfaces dissonance and signals misalignment 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Field Diagnostic Overlay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– tags systemic issues by domain 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Swarm Signal Index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– visualizes patterns across time and domains 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Decision Making &amp; Collective Intelligence </w:t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 good system doesn’t just show problems; it shows solutions and progress for conscious improvement.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“What should we do in response?”</w:t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Tools for this Goal</w:t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Signal Council Path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roles emerge based on behavior rather than status </w:t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Role Emergence System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participation yields legitimacy 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Invite Flow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trust-based inclusion</w:t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Governance Module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decisions adapt based on presence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Resource Allocation </w:t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Transparency and ethical design are required for system coherence. System theory ;) </w: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“Where should our shared time, money, and energy go?”</w:t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Tools for this Goal </w:t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Coherence Commons—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shared fund pool for signal-aligned initiatives </w:t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Reallocation System—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trust tokens influence funding direction</w:t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Support Request Flow—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requests for aid tied to loop impact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Weekly Transparency Digest—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full visibility of funding flows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Cultural Regulation</w:t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Cultural norms, behaviors, and narratives shape our coherence. Ethical design is a bare minimum requirement; cultural change occurs when we change our expectations of the collective.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“How do we live together with integrity?” </w:t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Tools:</w:t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Field User Agreement—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shared, ethical contract at entry </w:t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Signal Archetypes—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role language rooted in strengths and gifts </w:t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Token Fading System—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trust decays if not renewed by action </w:t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Sanctuary Mode &amp; Loop Exit Protocols—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ethical exits and re-entry </w:t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Continuity &amp; Replication</w:t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Power can’t be centralized. It must be shared, transparent, and not extractive in nature.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“How do we sustain this and let others grow their own?”</w:t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Tools:</w:t>
      </w:r>
    </w:p>
    <w:p w:rsidR="00000000" w:rsidDel="00000000" w:rsidP="00000000" w:rsidRDefault="00000000" w:rsidRPr="00000000" w14:paraId="0000003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Hub Deployment System—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new hubs launch cleanly</w:t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Replication Guide—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instructions + logic for starting a hub</w:t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Active Domain Tracker—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monitors what’s alive, frozen, or under repair </w:t>
      </w:r>
    </w:p>
    <w:p w:rsidR="00000000" w:rsidDel="00000000" w:rsidP="00000000" w:rsidRDefault="00000000" w:rsidRPr="00000000" w14:paraId="0000003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Visual UX Links—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all systems integrated, modular, updatable </w:t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Link to Prototype:</w:t>
      </w:r>
    </w:p>
    <w:p w:rsidR="00000000" w:rsidDel="00000000" w:rsidP="00000000" w:rsidRDefault="00000000" w:rsidRPr="00000000" w14:paraId="00000039">
      <w:pPr>
        <w:rPr>
          <w:rFonts w:ascii="Merriweather" w:cs="Merriweather" w:eastAsia="Merriweather" w:hAnsi="Merriweather"/>
          <w:b w:val="1"/>
          <w:sz w:val="24"/>
          <w:szCs w:val="24"/>
        </w:rPr>
      </w:pPr>
      <w:hyperlink r:id="rId6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4"/>
            <w:szCs w:val="24"/>
            <w:u w:val="single"/>
            <w:rtl w:val="0"/>
          </w:rPr>
          <w:t xml:space="preserve">Civic Signal 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7.7.25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Tools Added to Code:</w:t>
      </w:r>
    </w:p>
    <w:p w:rsidR="00000000" w:rsidDel="00000000" w:rsidP="00000000" w:rsidRDefault="00000000" w:rsidRPr="00000000" w14:paraId="0000003C">
      <w:pPr>
        <w:rPr>
          <w:rFonts w:ascii="Merriweather" w:cs="Merriweather" w:eastAsia="Merriweather" w:hAnsi="Merriweather"/>
          <w:i w:val="1"/>
          <w:color w:val="11111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i w:val="1"/>
          <w:color w:val="111111"/>
          <w:sz w:val="26"/>
          <w:szCs w:val="26"/>
          <w:rtl w:val="0"/>
        </w:rPr>
        <w:t xml:space="preserve">True resonance uplifts the full field. It nourishes relationships, regenerates trust, and leaves the world more coherent than it found it. False resonance feels good to the in-group but damages the broader web.</w:t>
        <w:br w:type="textWrapping"/>
      </w:r>
    </w:p>
    <w:p w:rsidR="00000000" w:rsidDel="00000000" w:rsidP="00000000" w:rsidRDefault="00000000" w:rsidRPr="00000000" w14:paraId="0000003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False Resonance Detection Layer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a clear diagnostic tool for identifying “resonance” from fear, domination, or hierarchy </w:t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erriweather" w:cs="Merriweather" w:eastAsia="Merriweather" w:hAnsi="Merriweather"/>
          <w:i w:val="1"/>
          <w:color w:val="1111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Signal Diversity Safeguard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a clause explaining that difference is not dissonance </w:t>
      </w:r>
    </w:p>
    <w:p w:rsidR="00000000" w:rsidDel="00000000" w:rsidP="00000000" w:rsidRDefault="00000000" w:rsidRPr="00000000" w14:paraId="0000004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Dissent Pathway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a place where anyone in the system can raise red flags without feeling exiled, adds feedback channels </w:t>
      </w:r>
    </w:p>
    <w:p w:rsidR="00000000" w:rsidDel="00000000" w:rsidP="00000000" w:rsidRDefault="00000000" w:rsidRPr="00000000" w14:paraId="0000004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Local Resonance Loop Pathway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add loop state classifications into the diagnostics to honor neutral resonance that doesn’t affect the web </w:t>
      </w:r>
    </w:p>
    <w:p w:rsidR="00000000" w:rsidDel="00000000" w:rsidP="00000000" w:rsidRDefault="00000000" w:rsidRPr="00000000" w14:paraId="0000004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Ripple Check—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feature addition to the Loop Ledger, this allows non-rippling loops to be ethical, self-aware, non-extractive. This can be integrated into the coherence score.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7.9.25 Notes after GATE Collaboration– </w:t>
      </w:r>
    </w:p>
    <w:p w:rsidR="00000000" w:rsidDel="00000000" w:rsidP="00000000" w:rsidRDefault="00000000" w:rsidRPr="00000000" w14:paraId="0000004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Institutions like schools, churches, mutual aid groups, should be able to adopt this as their own mini-economy + governance model. </w:t>
      </w:r>
    </w:p>
    <w:p w:rsidR="00000000" w:rsidDel="00000000" w:rsidP="00000000" w:rsidRDefault="00000000" w:rsidRPr="00000000" w14:paraId="0000004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The system can be modified to become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developer-friendly modules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 A new interface can be created to cleanly see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what’s relevant for each user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, making the entire system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plug-and-play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for new institutions. </w:t>
      </w:r>
    </w:p>
    <w:p w:rsidR="00000000" w:rsidDel="00000000" w:rsidP="00000000" w:rsidRDefault="00000000" w:rsidRPr="00000000" w14:paraId="0000004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Each major function of this system can be structured as a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card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with inputs, outputs, tags, and display logic. This allows rendering, connection, and lets users interact with each of them like an app. </w:t>
      </w:r>
    </w:p>
    <w:p w:rsidR="00000000" w:rsidDel="00000000" w:rsidP="00000000" w:rsidRDefault="00000000" w:rsidRPr="00000000" w14:paraId="0000004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Starter Path Bundles can be created by institution type, to simplify for churches, schools, neighborhoods, wellbeing economies, etc. </w:t>
      </w:r>
    </w:p>
    <w:p w:rsidR="00000000" w:rsidDel="00000000" w:rsidP="00000000" w:rsidRDefault="00000000" w:rsidRPr="00000000" w14:paraId="0000005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Field-Comparison View can be implemented– an external-facing system map where hubs can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see and compare each other’s loops, scores, and ripple behavior–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opt-in transparency.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ivic-signal-hub-alpha.lovable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