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ba19fe4a1f58030621e1d4483b85dbbdc77f44"/>
    <w:p>
      <w:pPr>
        <w:pStyle w:val="Heading1"/>
      </w:pPr>
      <w:r>
        <w:t xml:space="preserve">Konzept: KI-ckstart – „Wie lernt eine Maschine?“</w:t>
      </w:r>
    </w:p>
    <w:p>
      <w:pPr>
        <w:pStyle w:val="FirstParagraph"/>
      </w:pPr>
      <w:r>
        <w:rPr>
          <w:b/>
          <w:bCs/>
        </w:rPr>
        <w:t xml:space="preserve">Stand:</w:t>
      </w:r>
      <w:r>
        <w:t xml:space="preserve"> </w:t>
      </w:r>
      <w:r>
        <w:t xml:space="preserve">13.09.2026, Fassung 2 (ersetzt das Konzept vom 08.09.)</w:t>
      </w:r>
      <w:r>
        <w:t xml:space="preserve"> </w:t>
      </w:r>
      <w:r>
        <w:rPr>
          <w:b/>
          <w:bCs/>
        </w:rPr>
        <w:t xml:space="preserve">Referent:</w:t>
      </w:r>
      <w:r>
        <w:t xml:space="preserve"> </w:t>
      </w:r>
      <w:r>
        <w:t xml:space="preserve">Andreas Weiß, IT-Referent und Betriebsrat</w:t>
      </w:r>
      <w:r>
        <w:t xml:space="preserve"> </w:t>
      </w:r>
      <w:r>
        <w:rPr>
          <w:b/>
          <w:bCs/>
        </w:rPr>
        <w:t xml:space="preserve">Drei Formate, ein Baukasten:</w:t>
      </w:r>
    </w:p>
    <w:tbl>
      <w:tblPr>
        <w:tblStyle w:val="Table"/>
        <w:tblW w:type="dxa" w:w="9026"/>
        <w:jc w:val="start"/>
        <w:tblLayout w:type="fixed"/>
        <w:tblLook w:firstRow="1" w:lastRow="0" w:firstColumn="0" w:lastColumn="0" w:noHBand="0" w:noVBand="0" w:val="0020"/>
      </w:tblPr>
      <w:tblGrid>
        <w:gridCol w:w="1302"/>
        <w:gridCol w:w="2680"/>
        <w:gridCol w:w="3510"/>
        <w:gridCol w:w="1534"/>
      </w:tblGrid>
      <w:tr>
        <w:trPr>
          <w:tblHeader w:val="true"/>
        </w:trPr>
        <w:tc>
          <w:tcPr>
            <w:tcW w:type="dxa" w:w="1302"/>
          </w:tcPr>
          <w:p>
            <w:pPr>
              <w:pStyle w:val="Compact"/>
              <w:jc w:val="left"/>
            </w:pPr>
            <w:r>
              <w:t xml:space="preserve">Format</w:t>
            </w:r>
          </w:p>
        </w:tc>
        <w:tc>
          <w:tcPr>
            <w:tcW w:type="dxa" w:w="2680"/>
          </w:tcPr>
          <w:p>
            <w:pPr>
              <w:pStyle w:val="Compact"/>
              <w:jc w:val="left"/>
            </w:pPr>
            <w:r>
              <w:t xml:space="preserve">Rahmen</w:t>
            </w:r>
          </w:p>
        </w:tc>
        <w:tc>
          <w:tcPr>
            <w:tcW w:type="dxa" w:w="3510"/>
          </w:tcPr>
          <w:p>
            <w:pPr>
              <w:pStyle w:val="Compact"/>
              <w:jc w:val="left"/>
            </w:pPr>
            <w:r>
              <w:t xml:space="preserve">Zielgruppe</w:t>
            </w:r>
          </w:p>
        </w:tc>
        <w:tc>
          <w:tcPr>
            <w:tcW w:type="dxa" w:w="1534"/>
          </w:tcPr>
          <w:p>
            <w:pPr>
              <w:pStyle w:val="Compact"/>
              <w:jc w:val="left"/>
            </w:pPr>
            <w:r>
              <w:t xml:space="preserve">Status</w:t>
            </w:r>
          </w:p>
        </w:tc>
      </w:tr>
      <w:tr>
        <w:tc>
          <w:tcPr>
            <w:tcW w:type="dxa" w:w="1302"/>
          </w:tcPr>
          <w:p>
            <w:pPr>
              <w:pStyle w:val="Compact"/>
              <w:jc w:val="left"/>
            </w:pPr>
            <w:r>
              <w:rPr>
                <w:b/>
                <w:bCs/>
              </w:rPr>
              <w:t xml:space="preserve">A · JAV-Workshop</w:t>
            </w:r>
          </w:p>
        </w:tc>
        <w:tc>
          <w:tcPr>
            <w:tcW w:type="dxa" w:w="2680"/>
          </w:tcPr>
          <w:p>
            <w:pPr>
              <w:pStyle w:val="Compact"/>
              <w:jc w:val="left"/>
            </w:pPr>
            <w:r>
              <w:t xml:space="preserve">16.09.2026, 60 Minuten</w:t>
            </w:r>
          </w:p>
        </w:tc>
        <w:tc>
          <w:tcPr>
            <w:tcW w:type="dxa" w:w="3510"/>
          </w:tcPr>
          <w:p>
            <w:pPr>
              <w:pStyle w:val="Compact"/>
              <w:jc w:val="left"/>
            </w:pPr>
            <w:r>
              <w:t xml:space="preserve">Azubis Fachinformatik, dual Studierende – technisch, Firmenlaptop, Copilot</w:t>
            </w:r>
          </w:p>
        </w:tc>
        <w:tc>
          <w:tcPr>
            <w:tcW w:type="dxa" w:w="1534"/>
          </w:tcPr>
          <w:p>
            <w:pPr>
              <w:pStyle w:val="Compact"/>
              <w:jc w:val="left"/>
            </w:pPr>
            <w:r>
              <w:t xml:space="preserve">fertig, Abschnitt 4</w:t>
            </w:r>
          </w:p>
        </w:tc>
      </w:tr>
      <w:tr>
        <w:tc>
          <w:tcPr>
            <w:tcW w:type="dxa" w:w="1302"/>
          </w:tcPr>
          <w:p>
            <w:pPr>
              <w:pStyle w:val="Compact"/>
              <w:jc w:val="left"/>
            </w:pPr>
            <w:r>
              <w:rPr>
                <w:b/>
                <w:bCs/>
              </w:rPr>
              <w:t xml:space="preserve">B · VHS-Kurs</w:t>
            </w:r>
          </w:p>
        </w:tc>
        <w:tc>
          <w:tcPr>
            <w:tcW w:type="dxa" w:w="2680"/>
          </w:tcPr>
          <w:p>
            <w:pPr>
              <w:pStyle w:val="Compact"/>
              <w:jc w:val="left"/>
            </w:pPr>
            <w:r>
              <w:t xml:space="preserve">4 Abende à 90 Minuten (Annahme, anpassbar)</w:t>
            </w:r>
          </w:p>
        </w:tc>
        <w:tc>
          <w:tcPr>
            <w:tcW w:type="dxa" w:w="3510"/>
          </w:tcPr>
          <w:p>
            <w:pPr>
              <w:pStyle w:val="Compact"/>
              <w:jc w:val="left"/>
            </w:pPr>
            <w:r>
              <w:t xml:space="preserve">Erwachsene ohne IT-Hintergrund, eigenes Smartphone</w:t>
            </w:r>
          </w:p>
        </w:tc>
        <w:tc>
          <w:tcPr>
            <w:tcW w:type="dxa" w:w="1534"/>
          </w:tcPr>
          <w:p>
            <w:pPr>
              <w:pStyle w:val="Compact"/>
              <w:jc w:val="left"/>
            </w:pPr>
            <w:r>
              <w:t xml:space="preserve">Entwurf, Abschnitt 5</w:t>
            </w:r>
          </w:p>
        </w:tc>
      </w:tr>
      <w:tr>
        <w:tc>
          <w:tcPr>
            <w:tcW w:type="dxa" w:w="1302"/>
          </w:tcPr>
          <w:p>
            <w:pPr>
              <w:pStyle w:val="Compact"/>
              <w:jc w:val="left"/>
            </w:pPr>
            <w:r>
              <w:rPr>
                <w:b/>
                <w:bCs/>
              </w:rPr>
              <w:t xml:space="preserve">C · Buch</w:t>
            </w:r>
          </w:p>
        </w:tc>
        <w:tc>
          <w:tcPr>
            <w:tcW w:type="dxa" w:w="2680"/>
          </w:tcPr>
          <w:p>
            <w:pPr>
              <w:pStyle w:val="Compact"/>
              <w:jc w:val="left"/>
            </w:pPr>
            <w:r>
              <w:t xml:space="preserve">Kapitel 1–3 der KI-Motivator-Reihe</w:t>
            </w:r>
          </w:p>
        </w:tc>
        <w:tc>
          <w:tcPr>
            <w:tcW w:type="dxa" w:w="3510"/>
          </w:tcPr>
          <w:p>
            <w:pPr>
              <w:pStyle w:val="Compact"/>
              <w:jc w:val="left"/>
            </w:pPr>
            <w:r>
              <w:t xml:space="preserve">Leser, die KI von innen verstehen wollen, ohne zu programmieren</w:t>
            </w:r>
          </w:p>
        </w:tc>
        <w:tc>
          <w:tcPr>
            <w:tcW w:type="dxa" w:w="1534"/>
          </w:tcPr>
          <w:p>
            <w:pPr>
              <w:pStyle w:val="Compact"/>
              <w:jc w:val="left"/>
            </w:pPr>
            <w:r>
              <w:t xml:space="preserve">Rohmaterial, Abschnitt 6</w:t>
            </w:r>
          </w:p>
        </w:tc>
      </w:tr>
    </w:tbl>
    <w:p>
      <w:pPr>
        <w:pStyle w:val="BodyText"/>
      </w:pPr>
      <w:r>
        <w:t xml:space="preserve">Alle drei Formate greifen auf dieselben Folien (22, davon 5 Reserve), dieselben Übungen (</w:t>
      </w:r>
      <w:r>
        <w:rPr>
          <w:rStyle w:val="VerbatimChar"/>
        </w:rPr>
        <w:t xml:space="preserve">Praxisbeispiele_und_Uebungen.docx</w:t>
      </w:r>
      <w:r>
        <w:t xml:space="preserve">), dieselbe Handy-Seite und dieselben Papier-Vorlagen zu. Was sich unterscheidet, ist Auswahl, Reihenfolge und Tiefe.</w:t>
      </w:r>
    </w:p>
    <w:p>
      <w:r>
        <w:pict>
          <v:rect style="width:0;height:1.5pt" o:hralign="center" o:hrstd="t" o:hr="t"/>
        </w:pict>
      </w:r>
    </w:p>
    <w:bookmarkStart w:id="20" w:name="die-idee"/>
    <w:p>
      <w:pPr>
        <w:pStyle w:val="Heading2"/>
      </w:pPr>
      <w:r>
        <w:t xml:space="preserve">1. Die Idee</w:t>
      </w:r>
    </w:p>
    <w:p>
      <w:pPr>
        <w:pStyle w:val="FirstParagraph"/>
      </w:pPr>
      <w:r>
        <w:t xml:space="preserve">Die meisten KI-Vorträge erklären von oben: erst ChatGPT, dann rückwärts, was dahintersteckt. KI-ckstart geht den anderen Weg. Die Teilnehmer bauen ein Netz mit 65 Gewichten – auf Papier mit einem Gewicht, im Notebook mit 65 –, drehen an den Knöpfen, bis es kaputtgeht, und ziehen dann die Linie zu ChatGPT und zum Agenten. Wer die Schleife</w:t>
      </w:r>
      <w:r>
        <w:t xml:space="preserve"> </w:t>
      </w:r>
      <w:r>
        <w:rPr>
          <w:i/>
          <w:iCs/>
        </w:rPr>
        <w:t xml:space="preserve">Vorhersagen – Fehler messen – Schuld verteilen – Schritt gehen</w:t>
      </w:r>
      <w:r>
        <w:t xml:space="preserve"> </w:t>
      </w:r>
      <w:r>
        <w:t xml:space="preserve">einmal selbst gedreht hat, versteht mehr über KI als die meisten, die täglich damit arbeiten.</w:t>
      </w:r>
    </w:p>
    <w:p>
      <w:pPr>
        <w:pStyle w:val="BodyText"/>
      </w:pPr>
      <w:r>
        <w:t xml:space="preserve">Drei Erlebnisse tragen die Stunde, alle drei kommen vor der Erklärung:</w:t>
      </w:r>
    </w:p>
    <w:p>
      <w:pPr>
        <w:pStyle w:val="Compact"/>
        <w:numPr>
          <w:ilvl w:val="0"/>
          <w:numId w:val="1001"/>
        </w:numPr>
      </w:pPr>
      <w:r>
        <w:rPr>
          <w:b/>
          <w:bCs/>
        </w:rPr>
        <w:t xml:space="preserve">Ihr ratet das nächste Wort.</w:t>
      </w:r>
      <w:r>
        <w:t xml:space="preserve"> </w:t>
      </w:r>
      <w:r>
        <w:t xml:space="preserve">Sprichwörter ergänzen, Kuh trinkt Milch – und dann der Satz: Genau das tut ein Sprachmodell, den ganzen Tag.</w:t>
      </w:r>
    </w:p>
    <w:p>
      <w:pPr>
        <w:pStyle w:val="Compact"/>
        <w:numPr>
          <w:ilvl w:val="0"/>
          <w:numId w:val="1001"/>
        </w:numPr>
      </w:pPr>
      <w:r>
        <w:rPr>
          <w:b/>
          <w:bCs/>
        </w:rPr>
        <w:t xml:space="preserve">Ihr trainiert von Hand.</w:t>
      </w:r>
      <w:r>
        <w:t xml:space="preserve"> </w:t>
      </w:r>
      <w:r>
        <w:t xml:space="preserve">Ein Gewicht, drei Rollen, drei Schrittweiten. Eine Gruppe kriecht, eine sitzt, eine springt – das ist die Lernrate, bevor das Wort fällt.</w:t>
      </w:r>
    </w:p>
    <w:p>
      <w:pPr>
        <w:pStyle w:val="Compact"/>
        <w:numPr>
          <w:ilvl w:val="0"/>
          <w:numId w:val="1001"/>
        </w:numPr>
      </w:pPr>
      <w:r>
        <w:rPr>
          <w:b/>
          <w:bCs/>
        </w:rPr>
        <w:t xml:space="preserve">Ihr glaubt eine Halluzination.</w:t>
      </w:r>
      <w:r>
        <w:t xml:space="preserve"> </w:t>
      </w:r>
      <w:r>
        <w:t xml:space="preserve">Ein beiläufig behauptetes Buch, 40 Minuten später aufgelöst. Niemand hat gezuckt. Genau so klingt eine Halluzination.</w:t>
      </w:r>
    </w:p>
    <w:p>
      <w:pPr>
        <w:pStyle w:val="FirstParagraph"/>
      </w:pPr>
      <w:r>
        <w:t xml:space="preserve">Dazu drei Bilder, die durch alle Formate und ins Buch tragen:</w:t>
      </w:r>
      <w:r>
        <w:t xml:space="preserve"> </w:t>
      </w:r>
      <w:r>
        <w:rPr>
          <w:b/>
          <w:bCs/>
        </w:rPr>
        <w:t xml:space="preserve">Eliza</w:t>
      </w:r>
      <w:r>
        <w:t xml:space="preserve"> </w:t>
      </w:r>
      <w:r>
        <w:t xml:space="preserve">(1966: Regeln schreiben statt lernen – und der Effekt, dass wir trotzdem Verständnis hineinlesen),</w:t>
      </w:r>
      <w:r>
        <w:t xml:space="preserve"> </w:t>
      </w:r>
      <w:r>
        <w:rPr>
          <w:b/>
          <w:bCs/>
        </w:rPr>
        <w:t xml:space="preserve">Münchhausen</w:t>
      </w:r>
      <w:r>
        <w:t xml:space="preserve"> </w:t>
      </w:r>
      <w:r>
        <w:t xml:space="preserve">(die Wortkette, die sich selbst aus dem Sumpf zieht) und der</w:t>
      </w:r>
      <w:r>
        <w:t xml:space="preserve"> </w:t>
      </w:r>
      <w:r>
        <w:rPr>
          <w:b/>
          <w:bCs/>
        </w:rPr>
        <w:t xml:space="preserve">Turing-Test</w:t>
      </w:r>
      <w:r>
        <w:t xml:space="preserve"> </w:t>
      </w:r>
      <w:r>
        <w:t xml:space="preserve">(der den Richter misst, nicht die Maschine).</w:t>
      </w:r>
    </w:p>
    <w:bookmarkEnd w:id="20"/>
    <w:bookmarkStart w:id="21" w:name="lernziele"/>
    <w:p>
      <w:pPr>
        <w:pStyle w:val="Heading2"/>
      </w:pPr>
      <w:r>
        <w:t xml:space="preserve">2. Lernziele</w:t>
      </w:r>
    </w:p>
    <w:p>
      <w:pPr>
        <w:pStyle w:val="FirstParagraph"/>
      </w:pPr>
      <w:r>
        <w:t xml:space="preserve">Nach dem Workshop bzw. dem Kurs können die Teilnehmer …</w:t>
      </w:r>
    </w:p>
    <w:p>
      <w:pPr>
        <w:pStyle w:val="Compact"/>
        <w:numPr>
          <w:ilvl w:val="0"/>
          <w:numId w:val="1002"/>
        </w:numPr>
      </w:pPr>
      <w:r>
        <w:rPr>
          <w:b/>
          <w:bCs/>
        </w:rPr>
        <w:t xml:space="preserve">erklären, wie ein Modell lernt</w:t>
      </w:r>
      <w:r>
        <w:t xml:space="preserve"> </w:t>
      </w:r>
      <w:r>
        <w:t xml:space="preserve">– mit der Vier-Schritte-Schleife und den Begriffen Gewicht, Loss, Lernrate, Epoche; im JAV-Format zusätzlich im Code.</w:t>
      </w:r>
    </w:p>
    <w:p>
      <w:pPr>
        <w:pStyle w:val="Compact"/>
        <w:numPr>
          <w:ilvl w:val="0"/>
          <w:numId w:val="1002"/>
        </w:numPr>
      </w:pPr>
      <w:r>
        <w:rPr>
          <w:b/>
          <w:bCs/>
        </w:rPr>
        <w:t xml:space="preserve">die drei wichtigsten Fehlerbilder erkennen</w:t>
      </w:r>
      <w:r>
        <w:t xml:space="preserve"> </w:t>
      </w:r>
      <w:r>
        <w:t xml:space="preserve">– zu große/kleine Lernrate, Underfitting, Overfitting –, weil sie sie selbst erzeugt haben (Papier und/oder Notebook).</w:t>
      </w:r>
    </w:p>
    <w:p>
      <w:pPr>
        <w:pStyle w:val="Compact"/>
        <w:numPr>
          <w:ilvl w:val="0"/>
          <w:numId w:val="1002"/>
        </w:numPr>
      </w:pPr>
      <w:r>
        <w:rPr>
          <w:b/>
          <w:bCs/>
        </w:rPr>
        <w:t xml:space="preserve">ein Sprachmodell einordnen:</w:t>
      </w:r>
      <w:r>
        <w:t xml:space="preserve"> </w:t>
      </w:r>
      <w:r>
        <w:t xml:space="preserve">dasselbe Prinzip, Aufgabe „nächstes Wort raten“, Kontext lenkt die Wahrscheinlichkeiten (Priming = Prompting), und warum es halluziniert – am eigenen Leib erlebt.</w:t>
      </w:r>
    </w:p>
    <w:p>
      <w:pPr>
        <w:pStyle w:val="Compact"/>
        <w:numPr>
          <w:ilvl w:val="0"/>
          <w:numId w:val="1002"/>
        </w:numPr>
      </w:pPr>
      <w:r>
        <w:rPr>
          <w:b/>
          <w:bCs/>
        </w:rPr>
        <w:t xml:space="preserve">Regeln von Lernen unterscheiden</w:t>
      </w:r>
      <w:r>
        <w:t xml:space="preserve"> </w:t>
      </w:r>
      <w:r>
        <w:t xml:space="preserve">(Eliza) und den ELIZA-Effekt bei sich selbst bemerken.</w:t>
      </w:r>
    </w:p>
    <w:p>
      <w:pPr>
        <w:pStyle w:val="Compact"/>
        <w:numPr>
          <w:ilvl w:val="0"/>
          <w:numId w:val="1002"/>
        </w:numPr>
      </w:pPr>
      <w:r>
        <w:rPr>
          <w:b/>
          <w:bCs/>
        </w:rPr>
        <w:t xml:space="preserve">einen Agenten einordnen:</w:t>
      </w:r>
      <w:r>
        <w:t xml:space="preserve"> </w:t>
      </w:r>
      <w:r>
        <w:t xml:space="preserve">Sprachmodell + Werkzeuge + Schleife; liefert Entwürfe, Verantwortung bleibt beim Menschen.</w:t>
      </w:r>
    </w:p>
    <w:p>
      <w:pPr>
        <w:pStyle w:val="Compact"/>
        <w:numPr>
          <w:ilvl w:val="0"/>
          <w:numId w:val="1002"/>
        </w:numPr>
      </w:pPr>
      <w:r>
        <w:rPr>
          <w:b/>
          <w:bCs/>
        </w:rPr>
        <w:t xml:space="preserve">den Bezug zur eigenen Rolle ziehen:</w:t>
      </w:r>
      <w:r>
        <w:t xml:space="preserve"> </w:t>
      </w:r>
      <w:r>
        <w:t xml:space="preserve">JAV – Art. 4 KI-VO, §§ 70, 87, 90 BetrVG; VHS – Transparenz (Art. 50 KI-VO), Datenschutz, was man eingibt und was nicht.</w:t>
      </w:r>
    </w:p>
    <w:bookmarkEnd w:id="21"/>
    <w:bookmarkStart w:id="22" w:name="didaktische-leitideen"/>
    <w:p>
      <w:pPr>
        <w:pStyle w:val="Heading2"/>
      </w:pPr>
      <w:r>
        <w:t xml:space="preserve">3. Didaktische Leitideen</w:t>
      </w:r>
    </w:p>
    <w:p>
      <w:pPr>
        <w:pStyle w:val="Compact"/>
        <w:numPr>
          <w:ilvl w:val="0"/>
          <w:numId w:val="1003"/>
        </w:numPr>
      </w:pPr>
      <w:r>
        <w:rPr>
          <w:b/>
          <w:bCs/>
        </w:rPr>
        <w:t xml:space="preserve">Vom Kleinen zum Großen.</w:t>
      </w:r>
      <w:r>
        <w:t xml:space="preserve"> </w:t>
      </w:r>
      <w:r>
        <w:t xml:space="preserve">Erst ein Gewicht auf Papier, dann 65 im Notebook, dann „das Große ist dasselbe“.</w:t>
      </w:r>
    </w:p>
    <w:p>
      <w:pPr>
        <w:pStyle w:val="Compact"/>
        <w:numPr>
          <w:ilvl w:val="0"/>
          <w:numId w:val="1003"/>
        </w:numPr>
      </w:pPr>
      <w:r>
        <w:rPr>
          <w:b/>
          <w:bCs/>
        </w:rPr>
        <w:t xml:space="preserve">Erst erleben, dann benennen.</w:t>
      </w:r>
      <w:r>
        <w:t xml:space="preserve"> </w:t>
      </w:r>
      <w:r>
        <w:t xml:space="preserve">Rätsel vor „Autovervollständigung“, Papier-Training vor „Lernrate“, das Buch vor „Halluzination“. Die Folie bestätigt danach nur, was der Raum schon gesehen hat.</w:t>
      </w:r>
    </w:p>
    <w:p>
      <w:pPr>
        <w:pStyle w:val="Compact"/>
        <w:numPr>
          <w:ilvl w:val="0"/>
          <w:numId w:val="1003"/>
        </w:numPr>
      </w:pPr>
      <w:r>
        <w:rPr>
          <w:b/>
          <w:bCs/>
        </w:rPr>
        <w:t xml:space="preserve">Selbst erzeugte Fehler bleiben hängen.</w:t>
      </w:r>
      <w:r>
        <w:t xml:space="preserve"> </w:t>
      </w:r>
      <w:r>
        <w:t xml:space="preserve">Die Drehknöpfe sind so gewählt, dass jeder ein explodierendes Training und ein auswendig lernendes Modell selbst produziert.</w:t>
      </w:r>
    </w:p>
    <w:p>
      <w:pPr>
        <w:pStyle w:val="Compact"/>
        <w:numPr>
          <w:ilvl w:val="0"/>
          <w:numId w:val="1003"/>
        </w:numPr>
      </w:pPr>
      <w:r>
        <w:rPr>
          <w:b/>
          <w:bCs/>
        </w:rPr>
        <w:t xml:space="preserve">Ein Bild pro Konzept.</w:t>
      </w:r>
      <w:r>
        <w:t xml:space="preserve"> </w:t>
      </w:r>
      <w:r>
        <w:t xml:space="preserve">Neuron, Netz, Schleife, Hügel, Wortkette. Keine Formelwände.</w:t>
      </w:r>
    </w:p>
    <w:p>
      <w:pPr>
        <w:pStyle w:val="Compact"/>
        <w:numPr>
          <w:ilvl w:val="0"/>
          <w:numId w:val="1003"/>
        </w:numPr>
      </w:pPr>
      <w:r>
        <w:rPr>
          <w:b/>
          <w:bCs/>
        </w:rPr>
        <w:t xml:space="preserve">Der Agent wird nicht erklärt, sondern beobachtet.</w:t>
      </w:r>
      <w:r>
        <w:t xml:space="preserve"> </w:t>
      </w:r>
      <w:r>
        <w:t xml:space="preserve">Live (JAV) oder als Screencast (VHS).</w:t>
      </w:r>
    </w:p>
    <w:p>
      <w:pPr>
        <w:pStyle w:val="Compact"/>
        <w:numPr>
          <w:ilvl w:val="0"/>
          <w:numId w:val="1003"/>
        </w:numPr>
      </w:pPr>
      <w:r>
        <w:rPr>
          <w:b/>
          <w:bCs/>
        </w:rPr>
        <w:t xml:space="preserve">Handy statt Laptop, wo es geht.</w:t>
      </w:r>
      <w:r>
        <w:t xml:space="preserve"> </w:t>
      </w:r>
      <w:r>
        <w:t xml:space="preserve">QR-Code, Prompt, Aha-Effekt. Kein Account-Vorlauf, keine Proxy-Fragen. Die Handy-Seite enthält bewusst keine personenbezogenen Daten – das wird gesagt und ist selbst eine Lernbotschaft.</w:t>
      </w:r>
    </w:p>
    <w:p>
      <w:pPr>
        <w:pStyle w:val="Compact"/>
        <w:numPr>
          <w:ilvl w:val="0"/>
          <w:numId w:val="1003"/>
        </w:numPr>
      </w:pPr>
      <w:r>
        <w:rPr>
          <w:b/>
          <w:bCs/>
        </w:rPr>
        <w:t xml:space="preserve">Eliza als Gegenbild und roter Faden.</w:t>
      </w:r>
      <w:r>
        <w:t xml:space="preserve"> </w:t>
      </w:r>
      <w:r>
        <w:t xml:space="preserve">Am Anfang als „so ging Programmieren“, beim Halluzinations-Thema als ELIZA-Effekt 2.0, am Ende als Weizenbaums Frage: nicht was ein Computer kann, sondern was er tun soll.</w:t>
      </w:r>
    </w:p>
    <w:p>
      <w:pPr>
        <w:pStyle w:val="Compact"/>
        <w:numPr>
          <w:ilvl w:val="0"/>
          <w:numId w:val="1003"/>
        </w:numPr>
      </w:pPr>
      <w:r>
        <w:rPr>
          <w:b/>
          <w:bCs/>
        </w:rPr>
        <w:t xml:space="preserve">Ehrlich bei den Vereinfachungen.</w:t>
      </w:r>
      <w:r>
        <w:t xml:space="preserve"> </w:t>
      </w:r>
      <w:r>
        <w:t xml:space="preserve">Die Papierregel nimmt nur das Vorzeichen; das steht auf dem Blatt. Der Kuh-Trick funktioniert bei aktuellen Modellen meist nicht – auch das wird gesagt, als Aha.</w:t>
      </w:r>
    </w:p>
    <w:p>
      <w:pPr>
        <w:pStyle w:val="Compact"/>
        <w:numPr>
          <w:ilvl w:val="0"/>
          <w:numId w:val="1003"/>
        </w:numPr>
      </w:pPr>
      <w:r>
        <w:rPr>
          <w:b/>
          <w:bCs/>
        </w:rPr>
        <w:t xml:space="preserve">Feldnotizen nach jedem Termin.</w:t>
      </w:r>
      <w:r>
        <w:t xml:space="preserve"> </w:t>
      </w:r>
      <w:r>
        <w:t xml:space="preserve">Was gezündet hat, welche Frage kam, welches Rätsel gekippt ist. Das ist das Rohmaterial fürs Buch.</w:t>
      </w:r>
    </w:p>
    <w:p>
      <w:r>
        <w:pict>
          <v:rect style="width:0;height:1.5pt" o:hralign="center" o:hrstd="t" o:hr="t"/>
        </w:pict>
      </w:r>
    </w:p>
    <w:bookmarkEnd w:id="22"/>
    <w:bookmarkStart w:id="26" w:name="Xf082cea658b97177d050ae9d48b48af45522c5b"/>
    <w:p>
      <w:pPr>
        <w:pStyle w:val="Heading2"/>
      </w:pPr>
      <w:r>
        <w:t xml:space="preserve">4. Format A: JAV-Workshop, 16.09.2026 (60 Minuten)</w:t>
      </w:r>
    </w:p>
    <w:p>
      <w:pPr>
        <w:pStyle w:val="FirstParagraph"/>
      </w:pPr>
      <w:r>
        <w:rPr>
          <w:b/>
          <w:bCs/>
        </w:rPr>
        <w:t xml:space="preserve">Zielgruppe:</w:t>
      </w:r>
      <w:r>
        <w:t xml:space="preserve"> </w:t>
      </w:r>
      <w:r>
        <w:t xml:space="preserve">Auszubildende Fachinformatik (Systemintegration, Daten- und Prozessanalyse, Anwendungsentwicklung) und dual Studierende Wirtschaftsinformatik – alle technisch, mit Firmenlaptop und MS Copilot.</w:t>
      </w:r>
      <w:r>
        <w:t xml:space="preserve"> </w:t>
      </w:r>
      <w:r>
        <w:rPr>
          <w:b/>
          <w:bCs/>
        </w:rPr>
        <w:t xml:space="preserve">Plattform:</w:t>
      </w:r>
      <w:r>
        <w:t xml:space="preserve"> </w:t>
      </w:r>
      <w:r>
        <w:t xml:space="preserve">GitHub Codespaces für das Notebook, Handy-Seite für die Sprachmodell-Übungen, Papier für das Training von Hand.</w:t>
      </w:r>
    </w:p>
    <w:bookmarkStart w:id="23" w:name="ablauf"/>
    <w:p>
      <w:pPr>
        <w:pStyle w:val="Heading3"/>
      </w:pPr>
      <w:r>
        <w:t xml:space="preserve">4.1 Ablauf</w:t>
      </w:r>
    </w:p>
    <w:tbl>
      <w:tblPr>
        <w:tblStyle w:val="Table"/>
        <w:tblW w:type="dxa" w:w="9026"/>
        <w:jc w:val="start"/>
        <w:tblLayout w:type="fixed"/>
        <w:tblLook w:firstRow="1" w:lastRow="0" w:firstColumn="0" w:lastColumn="0" w:noHBand="0" w:noVBand="0" w:val="0020"/>
      </w:tblPr>
      <w:tblGrid>
        <w:gridCol w:w="731"/>
        <w:gridCol w:w="731"/>
        <w:gridCol w:w="2374"/>
        <w:gridCol w:w="1529"/>
        <w:gridCol w:w="3661"/>
      </w:tblGrid>
      <w:tr>
        <w:trPr>
          <w:tblHeader w:val="true"/>
        </w:trPr>
        <w:tc>
          <w:tcPr>
            <w:tcW w:type="dxa" w:w="731"/>
          </w:tcPr>
          <w:p>
            <w:pPr>
              <w:pStyle w:val="Compact"/>
              <w:jc w:val="left"/>
            </w:pPr>
            <w:r>
              <w:t xml:space="preserve">Min</w:t>
            </w:r>
          </w:p>
        </w:tc>
        <w:tc>
          <w:tcPr>
            <w:tcW w:type="dxa" w:w="731"/>
          </w:tcPr>
          <w:p>
            <w:pPr>
              <w:pStyle w:val="Compact"/>
              <w:jc w:val="left"/>
            </w:pPr>
            <w:r>
              <w:t xml:space="preserve">Folie</w:t>
            </w:r>
          </w:p>
        </w:tc>
        <w:tc>
          <w:tcPr>
            <w:tcW w:type="dxa" w:w="2374"/>
          </w:tcPr>
          <w:p>
            <w:pPr>
              <w:pStyle w:val="Compact"/>
              <w:jc w:val="left"/>
            </w:pPr>
            <w:r>
              <w:t xml:space="preserve">Block</w:t>
            </w:r>
          </w:p>
        </w:tc>
        <w:tc>
          <w:tcPr>
            <w:tcW w:type="dxa" w:w="1529"/>
          </w:tcPr>
          <w:p>
            <w:pPr>
              <w:pStyle w:val="Compact"/>
              <w:jc w:val="left"/>
            </w:pPr>
            <w:r>
              <w:t xml:space="preserve">Methode</w:t>
            </w:r>
          </w:p>
        </w:tc>
        <w:tc>
          <w:tcPr>
            <w:tcW w:type="dxa" w:w="3661"/>
          </w:tcPr>
          <w:p>
            <w:pPr>
              <w:pStyle w:val="Compact"/>
              <w:jc w:val="left"/>
            </w:pPr>
            <w:r>
              <w:t xml:space="preserve">Regie</w:t>
            </w:r>
          </w:p>
        </w:tc>
      </w:tr>
      <w:tr>
        <w:tc>
          <w:tcPr>
            <w:tcW w:type="dxa" w:w="731"/>
          </w:tcPr>
          <w:p>
            <w:pPr>
              <w:pStyle w:val="Compact"/>
              <w:jc w:val="left"/>
            </w:pPr>
            <w:r>
              <w:t xml:space="preserve">0–1</w:t>
            </w:r>
          </w:p>
        </w:tc>
        <w:tc>
          <w:tcPr>
            <w:tcW w:type="dxa" w:w="731"/>
          </w:tcPr>
          <w:p>
            <w:pPr>
              <w:pStyle w:val="Compact"/>
              <w:jc w:val="left"/>
            </w:pPr>
            <w:r>
              <w:t xml:space="preserve">1</w:t>
            </w:r>
          </w:p>
        </w:tc>
        <w:tc>
          <w:tcPr>
            <w:tcW w:type="dxa" w:w="2374"/>
          </w:tcPr>
          <w:p>
            <w:pPr>
              <w:pStyle w:val="Compact"/>
              <w:jc w:val="left"/>
            </w:pPr>
            <w:r>
              <w:t xml:space="preserve">Begrüßung</w:t>
            </w:r>
          </w:p>
        </w:tc>
        <w:tc>
          <w:tcPr>
            <w:tcW w:type="dxa" w:w="1529"/>
          </w:tcPr>
          <w:p>
            <w:pPr>
              <w:pStyle w:val="Compact"/>
              <w:jc w:val="left"/>
            </w:pPr>
            <w:r>
              <w:t xml:space="preserve">Vortrag</w:t>
            </w:r>
          </w:p>
        </w:tc>
        <w:tc>
          <w:tcPr>
            <w:tcW w:type="dxa" w:w="3661"/>
          </w:tcPr>
          <w:p>
            <w:pPr>
              <w:pStyle w:val="Compact"/>
              <w:jc w:val="left"/>
            </w:pPr>
            <w:r>
              <w:t xml:space="preserve">Kernbotschaft ankündigen.</w:t>
            </w:r>
            <w:r>
              <w:t xml:space="preserve"> </w:t>
            </w:r>
            <w:r>
              <w:rPr>
                <w:b/>
                <w:bCs/>
              </w:rPr>
              <w:t xml:space="preserve">Buch-Satz beiläufig säen.</w:t>
            </w:r>
          </w:p>
        </w:tc>
      </w:tr>
      <w:tr>
        <w:tc>
          <w:tcPr>
            <w:tcW w:type="dxa" w:w="731"/>
          </w:tcPr>
          <w:p>
            <w:pPr>
              <w:pStyle w:val="Compact"/>
              <w:jc w:val="left"/>
            </w:pPr>
            <w:r>
              <w:t xml:space="preserve">1–4</w:t>
            </w:r>
          </w:p>
        </w:tc>
        <w:tc>
          <w:tcPr>
            <w:tcW w:type="dxa" w:w="731"/>
          </w:tcPr>
          <w:p>
            <w:pPr>
              <w:pStyle w:val="Compact"/>
              <w:jc w:val="left"/>
            </w:pPr>
            <w:r>
              <w:t xml:space="preserve">2</w:t>
            </w:r>
          </w:p>
        </w:tc>
        <w:tc>
          <w:tcPr>
            <w:tcW w:type="dxa" w:w="2374"/>
          </w:tcPr>
          <w:p>
            <w:pPr>
              <w:pStyle w:val="Compact"/>
              <w:jc w:val="left"/>
            </w:pPr>
            <w:r>
              <w:t xml:space="preserve">Codespace starten</w:t>
            </w:r>
          </w:p>
        </w:tc>
        <w:tc>
          <w:tcPr>
            <w:tcW w:type="dxa" w:w="1529"/>
          </w:tcPr>
          <w:p>
            <w:pPr>
              <w:pStyle w:val="Compact"/>
              <w:jc w:val="left"/>
            </w:pPr>
            <w:r>
              <w:t xml:space="preserve">Alle klicken</w:t>
            </w:r>
          </w:p>
        </w:tc>
        <w:tc>
          <w:tcPr>
            <w:tcW w:type="dxa" w:w="3661"/>
          </w:tcPr>
          <w:p>
            <w:pPr>
              <w:pStyle w:val="Compact"/>
              <w:jc w:val="left"/>
            </w:pPr>
            <w:r>
              <w:t xml:space="preserve">Stehen bleiben, bis alle geklickt haben.</w:t>
            </w:r>
            <w:r>
              <w:t xml:space="preserve"> </w:t>
            </w:r>
            <w:r>
              <w:rPr>
                <w:b/>
                <w:bCs/>
              </w:rPr>
              <w:t xml:space="preserve">Drei Rätsel als Füller</w:t>
            </w:r>
            <w:r>
              <w:t xml:space="preserve"> </w:t>
            </w:r>
            <w:r>
              <w:t xml:space="preserve">(„Eins plus eins“, „Apfel“, „Grube“ – Baggerfahrer). „Das kommt bei Folie 12 wieder.“</w:t>
            </w:r>
          </w:p>
        </w:tc>
      </w:tr>
      <w:tr>
        <w:tc>
          <w:tcPr>
            <w:tcW w:type="dxa" w:w="731"/>
          </w:tcPr>
          <w:p>
            <w:pPr>
              <w:pStyle w:val="Compact"/>
              <w:jc w:val="left"/>
            </w:pPr>
            <w:r>
              <w:t xml:space="preserve">4–6</w:t>
            </w:r>
          </w:p>
        </w:tc>
        <w:tc>
          <w:tcPr>
            <w:tcW w:type="dxa" w:w="731"/>
          </w:tcPr>
          <w:p>
            <w:pPr>
              <w:pStyle w:val="Compact"/>
              <w:jc w:val="left"/>
            </w:pPr>
            <w:r>
              <w:t xml:space="preserve">3</w:t>
            </w:r>
          </w:p>
        </w:tc>
        <w:tc>
          <w:tcPr>
            <w:tcW w:type="dxa" w:w="2374"/>
          </w:tcPr>
          <w:p>
            <w:pPr>
              <w:pStyle w:val="Compact"/>
              <w:jc w:val="left"/>
            </w:pPr>
            <w:r>
              <w:t xml:space="preserve">Wo steckt KI drin?</w:t>
            </w:r>
          </w:p>
        </w:tc>
        <w:tc>
          <w:tcPr>
            <w:tcW w:type="dxa" w:w="1529"/>
          </w:tcPr>
          <w:p>
            <w:pPr>
              <w:pStyle w:val="Compact"/>
              <w:jc w:val="left"/>
            </w:pPr>
            <w:r>
              <w:t xml:space="preserve">Handzeichen</w:t>
            </w:r>
          </w:p>
        </w:tc>
        <w:tc>
          <w:tcPr>
            <w:tcW w:type="dxa" w:w="3661"/>
          </w:tcPr>
          <w:p>
            <w:pPr>
              <w:pStyle w:val="Compact"/>
              <w:jc w:val="left"/>
            </w:pPr>
            <w:r>
              <w:t xml:space="preserve">Pointe: Spam-Filter und ChatGPT sind dasselbe Prinzip.</w:t>
            </w:r>
            <w:r>
              <w:t xml:space="preserve"> </w:t>
            </w:r>
            <w:r>
              <w:rPr>
                <w:b/>
                <w:bCs/>
              </w:rPr>
              <w:t xml:space="preserve">CAPTCHA-Satz</w:t>
            </w:r>
            <w:r>
              <w:t xml:space="preserve"> </w:t>
            </w:r>
            <w:r>
              <w:t xml:space="preserve">zum Schluss.</w:t>
            </w:r>
          </w:p>
        </w:tc>
      </w:tr>
      <w:tr>
        <w:tc>
          <w:tcPr>
            <w:tcW w:type="dxa" w:w="731"/>
          </w:tcPr>
          <w:p>
            <w:pPr>
              <w:pStyle w:val="Compact"/>
              <w:jc w:val="left"/>
            </w:pPr>
            <w:r>
              <w:t xml:space="preserve">6–8</w:t>
            </w:r>
          </w:p>
        </w:tc>
        <w:tc>
          <w:tcPr>
            <w:tcW w:type="dxa" w:w="731"/>
          </w:tcPr>
          <w:p>
            <w:pPr>
              <w:pStyle w:val="Compact"/>
              <w:jc w:val="left"/>
            </w:pPr>
            <w:r>
              <w:t xml:space="preserve">4</w:t>
            </w:r>
          </w:p>
        </w:tc>
        <w:tc>
          <w:tcPr>
            <w:tcW w:type="dxa" w:w="2374"/>
          </w:tcPr>
          <w:p>
            <w:pPr>
              <w:pStyle w:val="Compact"/>
              <w:jc w:val="left"/>
            </w:pPr>
            <w:r>
              <w:t xml:space="preserve">Programmieren vs. Lernen</w:t>
            </w:r>
          </w:p>
        </w:tc>
        <w:tc>
          <w:tcPr>
            <w:tcW w:type="dxa" w:w="1529"/>
          </w:tcPr>
          <w:p>
            <w:pPr>
              <w:pStyle w:val="Compact"/>
              <w:jc w:val="left"/>
            </w:pPr>
            <w:r>
              <w:t xml:space="preserve">Vortrag</w:t>
            </w:r>
          </w:p>
        </w:tc>
        <w:tc>
          <w:tcPr>
            <w:tcW w:type="dxa" w:w="3661"/>
          </w:tcPr>
          <w:p>
            <w:pPr>
              <w:pStyle w:val="Compact"/>
              <w:jc w:val="left"/>
            </w:pPr>
            <w:r>
              <w:rPr>
                <w:b/>
                <w:bCs/>
              </w:rPr>
              <w:t xml:space="preserve">Eliza in vier Sätzen</w:t>
            </w:r>
            <w:r>
              <w:t xml:space="preserve"> </w:t>
            </w:r>
            <w:r>
              <w:t xml:space="preserve">als Beispiel für Programmieren. Perspektivwechsel: Beim Lernen ist das Programm der Output.</w:t>
            </w:r>
          </w:p>
        </w:tc>
      </w:tr>
      <w:tr>
        <w:tc>
          <w:tcPr>
            <w:tcW w:type="dxa" w:w="731"/>
          </w:tcPr>
          <w:p>
            <w:pPr>
              <w:pStyle w:val="Compact"/>
              <w:jc w:val="left"/>
            </w:pPr>
            <w:r>
              <w:t xml:space="preserve">8–10</w:t>
            </w:r>
          </w:p>
        </w:tc>
        <w:tc>
          <w:tcPr>
            <w:tcW w:type="dxa" w:w="731"/>
          </w:tcPr>
          <w:p>
            <w:pPr>
              <w:pStyle w:val="Compact"/>
              <w:jc w:val="left"/>
            </w:pPr>
            <w:r>
              <w:t xml:space="preserve">5</w:t>
            </w:r>
          </w:p>
        </w:tc>
        <w:tc>
          <w:tcPr>
            <w:tcW w:type="dxa" w:w="2374"/>
          </w:tcPr>
          <w:p>
            <w:pPr>
              <w:pStyle w:val="Compact"/>
              <w:jc w:val="left"/>
            </w:pPr>
            <w:r>
              <w:t xml:space="preserve">Ein Neuron</w:t>
            </w:r>
          </w:p>
        </w:tc>
        <w:tc>
          <w:tcPr>
            <w:tcW w:type="dxa" w:w="1529"/>
          </w:tcPr>
          <w:p>
            <w:pPr>
              <w:pStyle w:val="Compact"/>
              <w:jc w:val="left"/>
            </w:pPr>
            <w:r>
              <w:t xml:space="preserve">Vortrag</w:t>
            </w:r>
          </w:p>
        </w:tc>
        <w:tc>
          <w:tcPr>
            <w:tcW w:type="dxa" w:w="3661"/>
          </w:tcPr>
          <w:p>
            <w:pPr>
              <w:pStyle w:val="Compact"/>
              <w:jc w:val="left"/>
            </w:pPr>
            <w:r>
              <w:t xml:space="preserve">Formel vorlesen: Was ist lernbar?</w:t>
            </w:r>
          </w:p>
        </w:tc>
      </w:tr>
      <w:tr>
        <w:tc>
          <w:tcPr>
            <w:tcW w:type="dxa" w:w="731"/>
          </w:tcPr>
          <w:p>
            <w:pPr>
              <w:pStyle w:val="Compact"/>
              <w:jc w:val="left"/>
            </w:pPr>
            <w:r>
              <w:t xml:space="preserve">10–11</w:t>
            </w:r>
          </w:p>
        </w:tc>
        <w:tc>
          <w:tcPr>
            <w:tcW w:type="dxa" w:w="731"/>
          </w:tcPr>
          <w:p>
            <w:pPr>
              <w:pStyle w:val="Compact"/>
              <w:jc w:val="left"/>
            </w:pPr>
            <w:r>
              <w:t xml:space="preserve">6</w:t>
            </w:r>
          </w:p>
        </w:tc>
        <w:tc>
          <w:tcPr>
            <w:tcW w:type="dxa" w:w="2374"/>
          </w:tcPr>
          <w:p>
            <w:pPr>
              <w:pStyle w:val="Compact"/>
              <w:jc w:val="left"/>
            </w:pPr>
            <w:r>
              <w:t xml:space="preserve">Ein Netz</w:t>
            </w:r>
          </w:p>
        </w:tc>
        <w:tc>
          <w:tcPr>
            <w:tcW w:type="dxa" w:w="1529"/>
          </w:tcPr>
          <w:p>
            <w:pPr>
              <w:pStyle w:val="Compact"/>
              <w:jc w:val="left"/>
            </w:pPr>
            <w:r>
              <w:t xml:space="preserve">Zuruf</w:t>
            </w:r>
          </w:p>
        </w:tc>
        <w:tc>
          <w:tcPr>
            <w:tcW w:type="dxa" w:w="3661"/>
          </w:tcPr>
          <w:p>
            <w:pPr>
              <w:pStyle w:val="Compact"/>
              <w:jc w:val="left"/>
            </w:pPr>
            <w:r>
              <w:rPr>
                <w:b/>
                <w:bCs/>
              </w:rPr>
              <w:t xml:space="preserve">65 zählen lassen</w:t>
            </w:r>
            <w:r>
              <w:t xml:space="preserve"> </w:t>
            </w:r>
            <w:r>
              <w:t xml:space="preserve">statt vorrechnen.</w:t>
            </w:r>
          </w:p>
        </w:tc>
      </w:tr>
      <w:tr>
        <w:tc>
          <w:tcPr>
            <w:tcW w:type="dxa" w:w="731"/>
          </w:tcPr>
          <w:p>
            <w:pPr>
              <w:pStyle w:val="Compact"/>
              <w:jc w:val="left"/>
            </w:pPr>
            <w:r>
              <w:t xml:space="preserve">11–13</w:t>
            </w:r>
          </w:p>
        </w:tc>
        <w:tc>
          <w:tcPr>
            <w:tcW w:type="dxa" w:w="731"/>
          </w:tcPr>
          <w:p>
            <w:pPr>
              <w:pStyle w:val="Compact"/>
              <w:jc w:val="left"/>
            </w:pPr>
            <w:r>
              <w:t xml:space="preserve">7</w:t>
            </w:r>
          </w:p>
        </w:tc>
        <w:tc>
          <w:tcPr>
            <w:tcW w:type="dxa" w:w="2374"/>
          </w:tcPr>
          <w:p>
            <w:pPr>
              <w:pStyle w:val="Compact"/>
              <w:jc w:val="left"/>
            </w:pPr>
            <w:r>
              <w:t xml:space="preserve">Die Schleife</w:t>
            </w:r>
          </w:p>
        </w:tc>
        <w:tc>
          <w:tcPr>
            <w:tcW w:type="dxa" w:w="1529"/>
          </w:tcPr>
          <w:p>
            <w:pPr>
              <w:pStyle w:val="Compact"/>
              <w:jc w:val="left"/>
            </w:pPr>
            <w:r>
              <w:t xml:space="preserve">Vortrag</w:t>
            </w:r>
          </w:p>
        </w:tc>
        <w:tc>
          <w:tcPr>
            <w:tcW w:type="dxa" w:w="3661"/>
          </w:tcPr>
          <w:p>
            <w:pPr>
              <w:pStyle w:val="Compact"/>
              <w:jc w:val="left"/>
            </w:pPr>
            <w:r>
              <w:t xml:space="preserve">Wichtigste Folie, steht wörtlich im Notebook.</w:t>
            </w:r>
          </w:p>
        </w:tc>
      </w:tr>
      <w:tr>
        <w:tc>
          <w:tcPr>
            <w:tcW w:type="dxa" w:w="731"/>
          </w:tcPr>
          <w:p>
            <w:pPr>
              <w:pStyle w:val="Compact"/>
              <w:jc w:val="left"/>
            </w:pPr>
            <w:r>
              <w:t xml:space="preserve">13–17</w:t>
            </w:r>
          </w:p>
        </w:tc>
        <w:tc>
          <w:tcPr>
            <w:tcW w:type="dxa" w:w="731"/>
          </w:tcPr>
          <w:p>
            <w:pPr>
              <w:pStyle w:val="Compact"/>
              <w:jc w:val="left"/>
            </w:pPr>
            <w:r>
              <w:t xml:space="preserve">8 (R5)</w:t>
            </w:r>
          </w:p>
        </w:tc>
        <w:tc>
          <w:tcPr>
            <w:tcW w:type="dxa" w:w="2374"/>
          </w:tcPr>
          <w:p>
            <w:pPr>
              <w:pStyle w:val="Compact"/>
              <w:jc w:val="left"/>
            </w:pPr>
            <w:r>
              <w:rPr>
                <w:b/>
                <w:bCs/>
              </w:rPr>
              <w:t xml:space="preserve">Papier-Training</w:t>
            </w:r>
          </w:p>
        </w:tc>
        <w:tc>
          <w:tcPr>
            <w:tcW w:type="dxa" w:w="1529"/>
          </w:tcPr>
          <w:p>
            <w:pPr>
              <w:pStyle w:val="Compact"/>
              <w:jc w:val="left"/>
            </w:pPr>
            <w:r>
              <w:t xml:space="preserve">Dreiergruppen</w:t>
            </w:r>
          </w:p>
        </w:tc>
        <w:tc>
          <w:tcPr>
            <w:tcW w:type="dxa" w:w="3661"/>
          </w:tcPr>
          <w:p>
            <w:pPr>
              <w:pStyle w:val="Compact"/>
              <w:jc w:val="left"/>
            </w:pPr>
            <w:r>
              <w:t xml:space="preserve">Übung A in Kurzform: fünf Runden, dann „Rot? Blau? Grün?“. Folie 8 ist der Debrief: Schrittweite = Lernrate.</w:t>
            </w:r>
          </w:p>
        </w:tc>
      </w:tr>
      <w:tr>
        <w:tc>
          <w:tcPr>
            <w:tcW w:type="dxa" w:w="731"/>
          </w:tcPr>
          <w:p>
            <w:pPr>
              <w:pStyle w:val="Compact"/>
              <w:jc w:val="left"/>
            </w:pPr>
            <w:r>
              <w:t xml:space="preserve">17–35</w:t>
            </w:r>
          </w:p>
        </w:tc>
        <w:tc>
          <w:tcPr>
            <w:tcW w:type="dxa" w:w="731"/>
          </w:tcPr>
          <w:p>
            <w:pPr>
              <w:pStyle w:val="Compact"/>
              <w:jc w:val="left"/>
            </w:pPr>
            <w:r>
              <w:t xml:space="preserve">9</w:t>
            </w:r>
          </w:p>
        </w:tc>
        <w:tc>
          <w:tcPr>
            <w:tcW w:type="dxa" w:w="2374"/>
          </w:tcPr>
          <w:p>
            <w:pPr>
              <w:pStyle w:val="Compact"/>
              <w:jc w:val="left"/>
            </w:pPr>
            <w:r>
              <w:t xml:space="preserve">DIY: Notebook 01</w:t>
            </w:r>
          </w:p>
        </w:tc>
        <w:tc>
          <w:tcPr>
            <w:tcW w:type="dxa" w:w="1529"/>
          </w:tcPr>
          <w:p>
            <w:pPr>
              <w:pStyle w:val="Compact"/>
              <w:jc w:val="left"/>
            </w:pPr>
            <w:r>
              <w:t xml:space="preserve">Einzelarbeit</w:t>
            </w:r>
          </w:p>
        </w:tc>
        <w:tc>
          <w:tcPr>
            <w:tcW w:type="dxa" w:w="3661"/>
          </w:tcPr>
          <w:p>
            <w:pPr>
              <w:pStyle w:val="Compact"/>
              <w:jc w:val="left"/>
            </w:pPr>
            <w:r>
              <w:t xml:space="preserve">18 Minuten. Ansagen: Min 29 „Abschnitt 5“, Min 33 „fertig schreiben“.</w:t>
            </w:r>
          </w:p>
        </w:tc>
      </w:tr>
      <w:tr>
        <w:tc>
          <w:tcPr>
            <w:tcW w:type="dxa" w:w="731"/>
          </w:tcPr>
          <w:p>
            <w:pPr>
              <w:pStyle w:val="Compact"/>
              <w:jc w:val="left"/>
            </w:pPr>
            <w:r>
              <w:t xml:space="preserve">35–38</w:t>
            </w:r>
          </w:p>
        </w:tc>
        <w:tc>
          <w:tcPr>
            <w:tcW w:type="dxa" w:w="731"/>
          </w:tcPr>
          <w:p>
            <w:pPr>
              <w:pStyle w:val="Compact"/>
              <w:jc w:val="left"/>
            </w:pPr>
            <w:r>
              <w:t xml:space="preserve">10</w:t>
            </w:r>
          </w:p>
        </w:tc>
        <w:tc>
          <w:tcPr>
            <w:tcW w:type="dxa" w:w="2374"/>
          </w:tcPr>
          <w:p>
            <w:pPr>
              <w:pStyle w:val="Compact"/>
              <w:jc w:val="left"/>
            </w:pPr>
            <w:r>
              <w:t xml:space="preserve">Was ihr gesehen habt</w:t>
            </w:r>
          </w:p>
        </w:tc>
        <w:tc>
          <w:tcPr>
            <w:tcW w:type="dxa" w:w="1529"/>
          </w:tcPr>
          <w:p>
            <w:pPr>
              <w:pStyle w:val="Compact"/>
              <w:jc w:val="left"/>
            </w:pPr>
            <w:r>
              <w:t xml:space="preserve">Zuruf, dann Folie</w:t>
            </w:r>
          </w:p>
        </w:tc>
        <w:tc>
          <w:tcPr>
            <w:tcW w:type="dxa" w:w="3661"/>
          </w:tcPr>
          <w:p>
            <w:pPr>
              <w:pStyle w:val="Compact"/>
              <w:jc w:val="left"/>
            </w:pPr>
            <w:r>
              <w:t xml:space="preserve">Erst einsammeln, dann aufdecken. Spickzettel</w:t>
            </w:r>
            <w:r>
              <w:t xml:space="preserve"> </w:t>
            </w:r>
            <w:r>
              <w:rPr>
                <w:rStyle w:val="VerbatimChar"/>
              </w:rPr>
              <w:t xml:space="preserve">trainer/loesungen.md</w:t>
            </w:r>
            <w:r>
              <w:t xml:space="preserve">.</w:t>
            </w:r>
          </w:p>
        </w:tc>
      </w:tr>
      <w:tr>
        <w:tc>
          <w:tcPr>
            <w:tcW w:type="dxa" w:w="731"/>
          </w:tcPr>
          <w:p>
            <w:pPr>
              <w:pStyle w:val="Compact"/>
              <w:jc w:val="left"/>
            </w:pPr>
            <w:r>
              <w:t xml:space="preserve">38–40</w:t>
            </w:r>
          </w:p>
        </w:tc>
        <w:tc>
          <w:tcPr>
            <w:tcW w:type="dxa" w:w="731"/>
          </w:tcPr>
          <w:p>
            <w:pPr>
              <w:pStyle w:val="Compact"/>
              <w:jc w:val="left"/>
            </w:pPr>
            <w:r>
              <w:t xml:space="preserve">11</w:t>
            </w:r>
          </w:p>
        </w:tc>
        <w:tc>
          <w:tcPr>
            <w:tcW w:type="dxa" w:w="2374"/>
          </w:tcPr>
          <w:p>
            <w:pPr>
              <w:pStyle w:val="Compact"/>
              <w:jc w:val="left"/>
            </w:pPr>
            <w:r>
              <w:t xml:space="preserve">Von 65 zu 400 Milliarden</w:t>
            </w:r>
          </w:p>
        </w:tc>
        <w:tc>
          <w:tcPr>
            <w:tcW w:type="dxa" w:w="1529"/>
          </w:tcPr>
          <w:p>
            <w:pPr>
              <w:pStyle w:val="Compact"/>
              <w:jc w:val="left"/>
            </w:pPr>
            <w:r>
              <w:t xml:space="preserve">Vortrag</w:t>
            </w:r>
          </w:p>
        </w:tc>
        <w:tc>
          <w:tcPr>
            <w:tcW w:type="dxa" w:w="3661"/>
          </w:tcPr>
          <w:p>
            <w:pPr>
              <w:pStyle w:val="Compact"/>
              <w:jc w:val="left"/>
            </w:pPr>
            <w:r>
              <w:t xml:space="preserve">Letzte Zeile: dieselbe Schleife.</w:t>
            </w:r>
          </w:p>
        </w:tc>
      </w:tr>
      <w:tr>
        <w:tc>
          <w:tcPr>
            <w:tcW w:type="dxa" w:w="731"/>
          </w:tcPr>
          <w:p>
            <w:pPr>
              <w:pStyle w:val="Compact"/>
              <w:jc w:val="left"/>
            </w:pPr>
            <w:r>
              <w:t xml:space="preserve">40–42</w:t>
            </w:r>
          </w:p>
        </w:tc>
        <w:tc>
          <w:tcPr>
            <w:tcW w:type="dxa" w:w="731"/>
          </w:tcPr>
          <w:p>
            <w:pPr>
              <w:pStyle w:val="Compact"/>
              <w:jc w:val="left"/>
            </w:pPr>
            <w:r>
              <w:t xml:space="preserve">12 (R4)</w:t>
            </w:r>
          </w:p>
        </w:tc>
        <w:tc>
          <w:tcPr>
            <w:tcW w:type="dxa" w:w="2374"/>
          </w:tcPr>
          <w:p>
            <w:pPr>
              <w:pStyle w:val="Compact"/>
              <w:jc w:val="left"/>
            </w:pPr>
            <w:r>
              <w:t xml:space="preserve">Autovervollständigung</w:t>
            </w:r>
          </w:p>
        </w:tc>
        <w:tc>
          <w:tcPr>
            <w:tcW w:type="dxa" w:w="1529"/>
          </w:tcPr>
          <w:p>
            <w:pPr>
              <w:pStyle w:val="Compact"/>
              <w:jc w:val="left"/>
            </w:pPr>
            <w:r>
              <w:t xml:space="preserve">Vortrag</w:t>
            </w:r>
          </w:p>
        </w:tc>
        <w:tc>
          <w:tcPr>
            <w:tcW w:type="dxa" w:w="3661"/>
          </w:tcPr>
          <w:p>
            <w:pPr>
              <w:pStyle w:val="Compact"/>
              <w:jc w:val="left"/>
            </w:pPr>
            <w:r>
              <w:rPr>
                <w:b/>
                <w:bCs/>
              </w:rPr>
              <w:t xml:space="preserve">Kuh-Trick live, Münchhausen in 60 Sekunden.</w:t>
            </w:r>
          </w:p>
        </w:tc>
      </w:tr>
      <w:tr>
        <w:tc>
          <w:tcPr>
            <w:tcW w:type="dxa" w:w="731"/>
          </w:tcPr>
          <w:p>
            <w:pPr>
              <w:pStyle w:val="Compact"/>
              <w:jc w:val="left"/>
            </w:pPr>
            <w:r>
              <w:t xml:space="preserve">42–44</w:t>
            </w:r>
          </w:p>
        </w:tc>
        <w:tc>
          <w:tcPr>
            <w:tcW w:type="dxa" w:w="731"/>
          </w:tcPr>
          <w:p>
            <w:pPr>
              <w:pStyle w:val="Compact"/>
              <w:jc w:val="left"/>
            </w:pPr>
            <w:r>
              <w:t xml:space="preserve">13</w:t>
            </w:r>
          </w:p>
        </w:tc>
        <w:tc>
          <w:tcPr>
            <w:tcW w:type="dxa" w:w="2374"/>
          </w:tcPr>
          <w:p>
            <w:pPr>
              <w:pStyle w:val="Compact"/>
              <w:jc w:val="left"/>
            </w:pPr>
            <w:r>
              <w:rPr>
                <w:b/>
                <w:bCs/>
              </w:rPr>
              <w:t xml:space="preserve">Zwei Fragen an die KI</w:t>
            </w:r>
          </w:p>
        </w:tc>
        <w:tc>
          <w:tcPr>
            <w:tcW w:type="dxa" w:w="1529"/>
          </w:tcPr>
          <w:p>
            <w:pPr>
              <w:pStyle w:val="Compact"/>
              <w:jc w:val="left"/>
            </w:pPr>
            <w:r>
              <w:t xml:space="preserve">Handy</w:t>
            </w:r>
          </w:p>
        </w:tc>
        <w:tc>
          <w:tcPr>
            <w:tcW w:type="dxa" w:w="3661"/>
          </w:tcPr>
          <w:p>
            <w:pPr>
              <w:pStyle w:val="Compact"/>
              <w:jc w:val="left"/>
            </w:pPr>
            <w:r>
              <w:t xml:space="preserve">QR-Code. Übung 1 Zufallszahl (Handzeichen), Übung 2 Buch.</w:t>
            </w:r>
            <w:r>
              <w:t xml:space="preserve"> </w:t>
            </w:r>
            <w:r>
              <w:rPr>
                <w:b/>
                <w:bCs/>
              </w:rPr>
              <w:t xml:space="preserve">AUFLÖSUNG.</w:t>
            </w:r>
          </w:p>
        </w:tc>
      </w:tr>
      <w:tr>
        <w:tc>
          <w:tcPr>
            <w:tcW w:type="dxa" w:w="731"/>
          </w:tcPr>
          <w:p>
            <w:pPr>
              <w:pStyle w:val="Compact"/>
              <w:jc w:val="left"/>
            </w:pPr>
            <w:r>
              <w:t xml:space="preserve">44–45</w:t>
            </w:r>
          </w:p>
        </w:tc>
        <w:tc>
          <w:tcPr>
            <w:tcW w:type="dxa" w:w="731"/>
          </w:tcPr>
          <w:p>
            <w:pPr>
              <w:pStyle w:val="Compact"/>
              <w:jc w:val="left"/>
            </w:pPr>
            <w:r>
              <w:t xml:space="preserve">14</w:t>
            </w:r>
          </w:p>
        </w:tc>
        <w:tc>
          <w:tcPr>
            <w:tcW w:type="dxa" w:w="2374"/>
          </w:tcPr>
          <w:p>
            <w:pPr>
              <w:pStyle w:val="Compact"/>
              <w:jc w:val="left"/>
            </w:pPr>
            <w:r>
              <w:t xml:space="preserve">Vom Modell zum Agenten</w:t>
            </w:r>
          </w:p>
        </w:tc>
        <w:tc>
          <w:tcPr>
            <w:tcW w:type="dxa" w:w="1529"/>
          </w:tcPr>
          <w:p>
            <w:pPr>
              <w:pStyle w:val="Compact"/>
              <w:jc w:val="left"/>
            </w:pPr>
            <w:r>
              <w:t xml:space="preserve">Vortrag</w:t>
            </w:r>
          </w:p>
        </w:tc>
        <w:tc>
          <w:tcPr>
            <w:tcW w:type="dxa" w:w="3661"/>
          </w:tcPr>
          <w:p>
            <w:pPr>
              <w:pStyle w:val="Compact"/>
              <w:jc w:val="left"/>
            </w:pPr>
            <w:r>
              <w:t xml:space="preserve">Nur anreißen.</w:t>
            </w:r>
          </w:p>
        </w:tc>
      </w:tr>
      <w:tr>
        <w:tc>
          <w:tcPr>
            <w:tcW w:type="dxa" w:w="731"/>
          </w:tcPr>
          <w:p>
            <w:pPr>
              <w:pStyle w:val="Compact"/>
              <w:jc w:val="left"/>
            </w:pPr>
            <w:r>
              <w:t xml:space="preserve">45–52</w:t>
            </w:r>
          </w:p>
        </w:tc>
        <w:tc>
          <w:tcPr>
            <w:tcW w:type="dxa" w:w="731"/>
          </w:tcPr>
          <w:p>
            <w:pPr>
              <w:pStyle w:val="Compact"/>
              <w:jc w:val="left"/>
            </w:pPr>
            <w:r>
              <w:t xml:space="preserve">15</w:t>
            </w:r>
          </w:p>
        </w:tc>
        <w:tc>
          <w:tcPr>
            <w:tcW w:type="dxa" w:w="2374"/>
          </w:tcPr>
          <w:p>
            <w:pPr>
              <w:pStyle w:val="Compact"/>
              <w:jc w:val="left"/>
            </w:pPr>
            <w:r>
              <w:t xml:space="preserve">Live-Demo Hermes</w:t>
            </w:r>
          </w:p>
        </w:tc>
        <w:tc>
          <w:tcPr>
            <w:tcW w:type="dxa" w:w="1529"/>
          </w:tcPr>
          <w:p>
            <w:pPr>
              <w:pStyle w:val="Compact"/>
              <w:jc w:val="left"/>
            </w:pPr>
            <w:r>
              <w:t xml:space="preserve">Abstimmung, Beobachtung</w:t>
            </w:r>
          </w:p>
        </w:tc>
        <w:tc>
          <w:tcPr>
            <w:tcW w:type="dxa" w:w="3661"/>
          </w:tcPr>
          <w:p>
            <w:pPr>
              <w:pStyle w:val="Compact"/>
              <w:jc w:val="left"/>
            </w:pPr>
            <w:r>
              <w:t xml:space="preserve">Feature A/B/C, Auftrag absenden, kommentieren, alle stimmen ab.</w:t>
            </w:r>
          </w:p>
        </w:tc>
      </w:tr>
      <w:tr>
        <w:tc>
          <w:tcPr>
            <w:tcW w:type="dxa" w:w="731"/>
          </w:tcPr>
          <w:p>
            <w:pPr>
              <w:pStyle w:val="Compact"/>
              <w:jc w:val="left"/>
            </w:pPr>
            <w:r>
              <w:t xml:space="preserve">52–57</w:t>
            </w:r>
          </w:p>
        </w:tc>
        <w:tc>
          <w:tcPr>
            <w:tcW w:type="dxa" w:w="731"/>
          </w:tcPr>
          <w:p>
            <w:pPr>
              <w:pStyle w:val="Compact"/>
              <w:jc w:val="left"/>
            </w:pPr>
            <w:r>
              <w:t xml:space="preserve">16</w:t>
            </w:r>
          </w:p>
        </w:tc>
        <w:tc>
          <w:tcPr>
            <w:tcW w:type="dxa" w:w="2374"/>
          </w:tcPr>
          <w:p>
            <w:pPr>
              <w:pStyle w:val="Compact"/>
              <w:jc w:val="left"/>
            </w:pPr>
            <w:r>
              <w:t xml:space="preserve">Und was heißt das für uns?</w:t>
            </w:r>
          </w:p>
        </w:tc>
        <w:tc>
          <w:tcPr>
            <w:tcW w:type="dxa" w:w="1529"/>
          </w:tcPr>
          <w:p>
            <w:pPr>
              <w:pStyle w:val="Compact"/>
              <w:jc w:val="left"/>
            </w:pPr>
            <w:r>
              <w:t xml:space="preserve">Diskussion</w:t>
            </w:r>
          </w:p>
        </w:tc>
        <w:tc>
          <w:tcPr>
            <w:tcW w:type="dxa" w:w="3661"/>
          </w:tcPr>
          <w:p>
            <w:pPr>
              <w:pStyle w:val="Compact"/>
              <w:jc w:val="left"/>
            </w:pPr>
            <w:r>
              <w:t xml:space="preserve">Umfrageergebnis, Auflösung,</w:t>
            </w:r>
            <w:r>
              <w:t xml:space="preserve"> </w:t>
            </w:r>
            <w:r>
              <w:rPr>
                <w:b/>
                <w:bCs/>
              </w:rPr>
              <w:t xml:space="preserve">Weizenbaum</w:t>
            </w:r>
            <w:r>
              <w:t xml:space="preserve"> </w:t>
            </w:r>
            <w:r>
              <w:t xml:space="preserve">– dann die Rechte. JAV-Antrag als Vorschlag.</w:t>
            </w:r>
          </w:p>
        </w:tc>
      </w:tr>
      <w:tr>
        <w:tc>
          <w:tcPr>
            <w:tcW w:type="dxa" w:w="731"/>
          </w:tcPr>
          <w:p>
            <w:pPr>
              <w:pStyle w:val="Compact"/>
              <w:jc w:val="left"/>
            </w:pPr>
            <w:r>
              <w:t xml:space="preserve">57–60</w:t>
            </w:r>
          </w:p>
        </w:tc>
        <w:tc>
          <w:tcPr>
            <w:tcW w:type="dxa" w:w="731"/>
          </w:tcPr>
          <w:p>
            <w:pPr>
              <w:pStyle w:val="Compact"/>
              <w:jc w:val="left"/>
            </w:pPr>
            <w:r>
              <w:t xml:space="preserve">17</w:t>
            </w:r>
          </w:p>
        </w:tc>
        <w:tc>
          <w:tcPr>
            <w:tcW w:type="dxa" w:w="2374"/>
          </w:tcPr>
          <w:p>
            <w:pPr>
              <w:pStyle w:val="Compact"/>
              <w:jc w:val="left"/>
            </w:pPr>
            <w:r>
              <w:t xml:space="preserve">Drei Sätze, Fragen</w:t>
            </w:r>
          </w:p>
        </w:tc>
        <w:tc>
          <w:tcPr>
            <w:tcW w:type="dxa" w:w="1529"/>
          </w:tcPr>
          <w:p>
            <w:pPr>
              <w:pStyle w:val="Compact"/>
              <w:jc w:val="left"/>
            </w:pPr>
            <w:r>
              <w:t xml:space="preserve">Offene Runde</w:t>
            </w:r>
          </w:p>
        </w:tc>
        <w:tc>
          <w:tcPr>
            <w:tcW w:type="dxa" w:w="3661"/>
          </w:tcPr>
          <w:p>
            <w:pPr>
              <w:pStyle w:val="Compact"/>
              <w:jc w:val="left"/>
            </w:pPr>
            <w:r>
              <w:t xml:space="preserve">Zwei QR-Codes. Optional: „Heute war Kapitel 1.“</w:t>
            </w:r>
          </w:p>
        </w:tc>
      </w:tr>
    </w:tbl>
    <w:p>
      <w:pPr>
        <w:pStyle w:val="BodyText"/>
      </w:pPr>
      <w:r>
        <w:t xml:space="preserve">Alle Sprechertexte stehen in den Notizen der Folien; die Reservefolien R1–R5 sind im Ablauf nicht eingeplant und dienen als Bild, falls eine Frage kommt.</w:t>
      </w:r>
    </w:p>
    <w:p>
      <w:pPr>
        <w:pStyle w:val="BodyText"/>
      </w:pPr>
      <w:r>
        <w:rPr>
          <w:b/>
          <w:bCs/>
        </w:rPr>
        <w:t xml:space="preserve">Puffer:</w:t>
      </w:r>
      <w:r>
        <w:t xml:space="preserve"> </w:t>
      </w:r>
      <w:r>
        <w:t xml:space="preserve">Der DIY-Block ist elastisch. Wird das Papier-Training zu eng, entfällt es zugunsten des Gewichte-Zählens (Folie 6) und wandert in den VHS-Kurs. Läuft die Demo lang, wird Notebook-Abschnitt 6 (Overfitting) zur Hausaufgabe.</w:t>
      </w:r>
    </w:p>
    <w:bookmarkEnd w:id="23"/>
    <w:bookmarkStart w:id="24" w:name="variante-b-ohne-laptop"/>
    <w:p>
      <w:pPr>
        <w:pStyle w:val="Heading3"/>
      </w:pPr>
      <w:r>
        <w:t xml:space="preserve">4.2 Variante B – ohne Laptop</w:t>
      </w:r>
    </w:p>
    <w:p>
      <w:pPr>
        <w:pStyle w:val="FirstParagraph"/>
      </w:pPr>
      <w:r>
        <w:t xml:space="preserve">Falls Codespaces im Firmennetz nicht läuft: Notebook 01 wird durch Papier und Handy ersetzt, der Rest bleibt. Ablauf: Rätselrunde (5 min) · Folien 3–7 mit Eliza (10 min) · Parameter zählen, Übung B (3 min) · Papier-Training Vollform (10 min) · Folie 11 (3 min) · Münchhausen und Handy-Übungen 1, 4 oder 5, 2 mit Auflösung, 7 (12 min) · Agent und Hermes (8 min) · Rechte (7 min) · Abschluss (2 min). Verlust: Drehknöpfe und Overfitting nur erzählt. Gewinn: kein Boot-Risiko, kein Account-Vorlauf.</w:t>
      </w:r>
    </w:p>
    <w:bookmarkEnd w:id="24"/>
    <w:bookmarkStart w:id="25" w:name="was-am-tag-da-sein-muss"/>
    <w:p>
      <w:pPr>
        <w:pStyle w:val="Heading3"/>
      </w:pPr>
      <w:r>
        <w:t xml:space="preserve">4.3 Was am Tag da sein muss</w:t>
      </w:r>
    </w:p>
    <w:p>
      <w:pPr>
        <w:pStyle w:val="Compact"/>
        <w:numPr>
          <w:ilvl w:val="0"/>
          <w:numId w:val="1004"/>
        </w:numPr>
      </w:pPr>
      <w:r>
        <w:t xml:space="preserve">Protokollblätter Rot/Blau/Grün (Teilnehmer ÷ 3, plus zwei Reserve), Datenkarten ausgeschnitten und gefaltet, reihum auf die Plätze gelegt.</w:t>
      </w:r>
    </w:p>
    <w:p>
      <w:pPr>
        <w:pStyle w:val="Compact"/>
        <w:numPr>
          <w:ilvl w:val="0"/>
          <w:numId w:val="1004"/>
        </w:numPr>
      </w:pPr>
      <w:r>
        <w:t xml:space="preserve">Handy-Seite online (GitHub Pages), QR-Code auf Folie 13 und 17 getestet, die Buttons „Copilot öffnen“ (kopiert und öffnet) und „In ChatGPT öffnen“ (Prompt kommt mit) am eigenen Handy im Firmen-WLAN geprüft.</w:t>
      </w:r>
    </w:p>
    <w:p>
      <w:pPr>
        <w:pStyle w:val="Compact"/>
        <w:numPr>
          <w:ilvl w:val="0"/>
          <w:numId w:val="1004"/>
        </w:numPr>
      </w:pPr>
      <w:r>
        <w:t xml:space="preserve">Moderationskarte mit „AUFLÖSUNG BUCH – Folie 13“.</w:t>
      </w:r>
    </w:p>
    <w:p>
      <w:pPr>
        <w:pStyle w:val="Compact"/>
        <w:numPr>
          <w:ilvl w:val="0"/>
          <w:numId w:val="1004"/>
        </w:numPr>
      </w:pPr>
      <w:r>
        <w:t xml:space="preserve">Hermes erreichbar, Umfrage zurückgesetzt, Fallback-Screencast geöffnet, Timer.</w:t>
      </w:r>
    </w:p>
    <w:p>
      <w:r>
        <w:pict>
          <v:rect style="width:0;height:1.5pt" o:hralign="center" o:hrstd="t" o:hr="t"/>
        </w:pict>
      </w:r>
    </w:p>
    <w:bookmarkEnd w:id="25"/>
    <w:bookmarkEnd w:id="26"/>
    <w:bookmarkStart w:id="31" w:name="X6f3be6e32fe097fd52ef4a88fd8ddec1f9392ba"/>
    <w:p>
      <w:pPr>
        <w:pStyle w:val="Heading2"/>
      </w:pPr>
      <w:r>
        <w:t xml:space="preserve">5. Format B: VHS-Kurs „KI-ckstart – Wie lernt eine Maschine?“</w:t>
      </w:r>
    </w:p>
    <w:bookmarkStart w:id="27" w:name="X998ce7eb4da838ae4fd5079bed58317e8266884"/>
    <w:p>
      <w:pPr>
        <w:pStyle w:val="Heading3"/>
      </w:pPr>
      <w:r>
        <w:t xml:space="preserve">5.1 Rahmen (Annahmen, bitte an die VHS anpassen)</w:t>
      </w:r>
    </w:p>
    <w:p>
      <w:pPr>
        <w:pStyle w:val="Compact"/>
        <w:numPr>
          <w:ilvl w:val="0"/>
          <w:numId w:val="1005"/>
        </w:numPr>
      </w:pPr>
      <w:r>
        <w:rPr>
          <w:b/>
          <w:bCs/>
        </w:rPr>
        <w:t xml:space="preserve">4 Abende à 90 Minuten</w:t>
      </w:r>
      <w:r>
        <w:t xml:space="preserve">, wöchentlich. Alternativ als Wochenendkurs 2 × 180 Minuten mit derselben Blockstruktur.</w:t>
      </w:r>
    </w:p>
    <w:p>
      <w:pPr>
        <w:pStyle w:val="Compact"/>
        <w:numPr>
          <w:ilvl w:val="0"/>
          <w:numId w:val="1005"/>
        </w:numPr>
      </w:pPr>
      <w:r>
        <w:rPr>
          <w:b/>
          <w:bCs/>
        </w:rPr>
        <w:t xml:space="preserve">12–16 Teilnehmer</w:t>
      </w:r>
      <w:r>
        <w:t xml:space="preserve">, Erwachsene ohne IT-Hintergrund, altersgemischt. Eigenes Smartphone erforderlich (steht in der Ausschreibung), kein Laptop.</w:t>
      </w:r>
    </w:p>
    <w:p>
      <w:pPr>
        <w:pStyle w:val="Compact"/>
        <w:numPr>
          <w:ilvl w:val="0"/>
          <w:numId w:val="1005"/>
        </w:numPr>
      </w:pPr>
      <w:r>
        <w:rPr>
          <w:b/>
          <w:bCs/>
        </w:rPr>
        <w:t xml:space="preserve">Raum:</w:t>
      </w:r>
      <w:r>
        <w:t xml:space="preserve"> </w:t>
      </w:r>
      <w:r>
        <w:t xml:space="preserve">Beamer, Tische für Dreiergruppen, ein Tisch für Karten. WLAN unsicher → Handy-Übungen laufen über Mobilfunk, die Handy-Seite ist klein und schnell.</w:t>
      </w:r>
    </w:p>
    <w:p>
      <w:pPr>
        <w:pStyle w:val="Compact"/>
        <w:numPr>
          <w:ilvl w:val="0"/>
          <w:numId w:val="1005"/>
        </w:numPr>
      </w:pPr>
      <w:r>
        <w:rPr>
          <w:b/>
          <w:bCs/>
        </w:rPr>
        <w:t xml:space="preserve">Kein Codespaces, kein Live-Hermes.</w:t>
      </w:r>
      <w:r>
        <w:t xml:space="preserve"> </w:t>
      </w:r>
      <w:r>
        <w:t xml:space="preserve">Das Notebook wird durch Papier ersetzt (Training von Hand, Parameter, Schichten), der Agent durch einen aufgezeichneten Screencast plus die echte Umfrage-App, die die Teilnehmer vom Handy aus bedienen (die App läuft dann vorher; der Screencast zeigt, wie sie entstanden ist).</w:t>
      </w:r>
    </w:p>
    <w:bookmarkEnd w:id="27"/>
    <w:bookmarkStart w:id="28" w:name="ausschreibungstext-vorschlag"/>
    <w:p>
      <w:pPr>
        <w:pStyle w:val="Heading3"/>
      </w:pPr>
      <w:r>
        <w:t xml:space="preserve">5.2 Ausschreibungstext (Vorschlag)</w:t>
      </w:r>
    </w:p>
    <w:p>
      <w:pPr>
        <w:pStyle w:val="BlockText"/>
      </w:pPr>
      <w:r>
        <w:rPr>
          <w:b/>
          <w:bCs/>
        </w:rPr>
        <w:t xml:space="preserve">KI-ckstart – Wie lernt eine Maschine?</w:t>
      </w:r>
      <w:r>
        <w:t xml:space="preserve"> </w:t>
      </w:r>
      <w:r>
        <w:t xml:space="preserve">Jeder redet über künstliche Intelligenz, kaum jemand weiß, was innen passiert. In vier Abenden bauen wir es nach – auf Papier, mit dem Smartphone und mit Spielen, ohne eine Zeile Programmieren. Sie trainieren ein Modell von Hand, spielen den ersten Chatbot von 1966, lernen, wie ChatGPT das nächste Wort rät und warum es manchmal überzeugend Unsinn erzählt. Am Ende können Sie beurteilen, was diese Werkzeuge können, wo sie scheitern, was Sie ihnen anvertrauen dürfen – und was nicht.</w:t>
      </w:r>
      <w:r>
        <w:t xml:space="preserve"> </w:t>
      </w:r>
      <w:r>
        <w:t xml:space="preserve">Voraussetzungen: keine. Bitte ein Smartphone mitbringen.</w:t>
      </w:r>
      <w:r>
        <w:t xml:space="preserve"> </w:t>
      </w:r>
      <w:r>
        <w:t xml:space="preserve">Dozent: Andreas Weiß, IT-Referent und Betriebsrat, seit 2014 in der Bildungs- und Jugendarbeit aktiv.</w:t>
      </w:r>
    </w:p>
    <w:bookmarkEnd w:id="28"/>
    <w:bookmarkStart w:id="29" w:name="die-vier-abende"/>
    <w:p>
      <w:pPr>
        <w:pStyle w:val="Heading3"/>
      </w:pPr>
      <w:r>
        <w:t xml:space="preserve">5.3 Die vier Abende</w:t>
      </w:r>
    </w:p>
    <w:p>
      <w:pPr>
        <w:pStyle w:val="FirstParagraph"/>
      </w:pPr>
      <w:r>
        <w:rPr>
          <w:b/>
          <w:bCs/>
        </w:rPr>
        <w:t xml:space="preserve">Abend 1 – Wie lernt eine Maschine?</w:t>
      </w:r>
      <w:r>
        <w:t xml:space="preserve"> </w:t>
      </w:r>
      <w:r>
        <w:t xml:space="preserve">(Folien 1, 3, 4, R2, 5, 6, 7, 8, R5, 11)</w:t>
      </w:r>
    </w:p>
    <w:tbl>
      <w:tblPr>
        <w:tblStyle w:val="Table"/>
        <w:tblW w:type="dxa" w:w="9026"/>
        <w:jc w:val="start"/>
        <w:tblLayout w:type="fixed"/>
        <w:tblLook w:firstRow="1" w:lastRow="0" w:firstColumn="0" w:lastColumn="0" w:noHBand="0" w:noVBand="0" w:val="0020"/>
      </w:tblPr>
      <w:tblGrid>
        <w:gridCol w:w="855"/>
        <w:gridCol w:w="4279"/>
        <w:gridCol w:w="3892"/>
      </w:tblGrid>
      <w:tr>
        <w:trPr>
          <w:tblHeader w:val="true"/>
        </w:trPr>
        <w:tc>
          <w:tcPr>
            <w:tcW w:type="dxa" w:w="855"/>
          </w:tcPr>
          <w:p>
            <w:pPr>
              <w:pStyle w:val="Compact"/>
              <w:jc w:val="left"/>
            </w:pPr>
            <w:r>
              <w:t xml:space="preserve">Min</w:t>
            </w:r>
          </w:p>
        </w:tc>
        <w:tc>
          <w:tcPr>
            <w:tcW w:type="dxa" w:w="4279"/>
          </w:tcPr>
          <w:p>
            <w:pPr>
              <w:pStyle w:val="Compact"/>
              <w:jc w:val="left"/>
            </w:pPr>
            <w:r>
              <w:t xml:space="preserve">Block</w:t>
            </w:r>
          </w:p>
        </w:tc>
        <w:tc>
          <w:tcPr>
            <w:tcW w:type="dxa" w:w="3892"/>
          </w:tcPr>
          <w:p>
            <w:pPr>
              <w:pStyle w:val="Compact"/>
              <w:jc w:val="left"/>
            </w:pPr>
            <w:r>
              <w:t xml:space="preserve">Material</w:t>
            </w:r>
          </w:p>
        </w:tc>
      </w:tr>
      <w:tr>
        <w:tc>
          <w:tcPr>
            <w:tcW w:type="dxa" w:w="855"/>
          </w:tcPr>
          <w:p>
            <w:pPr>
              <w:pStyle w:val="Compact"/>
              <w:jc w:val="left"/>
            </w:pPr>
            <w:r>
              <w:t xml:space="preserve">0–10</w:t>
            </w:r>
          </w:p>
        </w:tc>
        <w:tc>
          <w:tcPr>
            <w:tcW w:type="dxa" w:w="4279"/>
          </w:tcPr>
          <w:p>
            <w:pPr>
              <w:pStyle w:val="Compact"/>
              <w:jc w:val="left"/>
            </w:pPr>
            <w:r>
              <w:t xml:space="preserve">Begrüßung, Vorstellungsrunde mit einer Frage: „Wo ist Ihnen KI heute schon begegnet?“</w:t>
            </w:r>
          </w:p>
        </w:tc>
        <w:tc>
          <w:tcPr>
            <w:tcW w:type="dxa" w:w="3892"/>
          </w:tcPr>
          <w:p>
            <w:pPr>
              <w:pStyle w:val="Compact"/>
              <w:jc w:val="left"/>
            </w:pPr>
            <w:r>
              <w:t xml:space="preserve">Folie 3</w:t>
            </w:r>
          </w:p>
        </w:tc>
      </w:tr>
      <w:tr>
        <w:tc>
          <w:tcPr>
            <w:tcW w:type="dxa" w:w="855"/>
          </w:tcPr>
          <w:p>
            <w:pPr>
              <w:pStyle w:val="Compact"/>
              <w:jc w:val="left"/>
            </w:pPr>
            <w:r>
              <w:t xml:space="preserve">10–20</w:t>
            </w:r>
          </w:p>
        </w:tc>
        <w:tc>
          <w:tcPr>
            <w:tcW w:type="dxa" w:w="4279"/>
          </w:tcPr>
          <w:p>
            <w:pPr>
              <w:pStyle w:val="Compact"/>
              <w:jc w:val="left"/>
            </w:pPr>
            <w:r>
              <w:t xml:space="preserve">Regeln schreiben oder lernen lassen: Eliza</w:t>
            </w:r>
          </w:p>
        </w:tc>
        <w:tc>
          <w:tcPr>
            <w:tcW w:type="dxa" w:w="3892"/>
          </w:tcPr>
          <w:p>
            <w:pPr>
              <w:pStyle w:val="Compact"/>
              <w:jc w:val="left"/>
            </w:pPr>
            <w:r>
              <w:t xml:space="preserve">Folie 4, R2; Papierübung E (Zweiergruppen, 5 min)</w:t>
            </w:r>
          </w:p>
        </w:tc>
      </w:tr>
      <w:tr>
        <w:tc>
          <w:tcPr>
            <w:tcW w:type="dxa" w:w="855"/>
          </w:tcPr>
          <w:p>
            <w:pPr>
              <w:pStyle w:val="Compact"/>
              <w:jc w:val="left"/>
            </w:pPr>
            <w:r>
              <w:t xml:space="preserve">20–35</w:t>
            </w:r>
          </w:p>
        </w:tc>
        <w:tc>
          <w:tcPr>
            <w:tcW w:type="dxa" w:w="4279"/>
          </w:tcPr>
          <w:p>
            <w:pPr>
              <w:pStyle w:val="Compact"/>
              <w:jc w:val="left"/>
            </w:pPr>
            <w:r>
              <w:t xml:space="preserve">Ein Neuron, ein Netz, die Schleife</w:t>
            </w:r>
          </w:p>
        </w:tc>
        <w:tc>
          <w:tcPr>
            <w:tcW w:type="dxa" w:w="3892"/>
          </w:tcPr>
          <w:p>
            <w:pPr>
              <w:pStyle w:val="Compact"/>
              <w:jc w:val="left"/>
            </w:pPr>
            <w:r>
              <w:t xml:space="preserve">Folien 5, 6, 7; Papierübung B (Parameter zählen)</w:t>
            </w:r>
          </w:p>
        </w:tc>
      </w:tr>
      <w:tr>
        <w:tc>
          <w:tcPr>
            <w:tcW w:type="dxa" w:w="855"/>
          </w:tcPr>
          <w:p>
            <w:pPr>
              <w:pStyle w:val="Compact"/>
              <w:jc w:val="left"/>
            </w:pPr>
            <w:r>
              <w:t xml:space="preserve">35–45</w:t>
            </w:r>
          </w:p>
        </w:tc>
        <w:tc>
          <w:tcPr>
            <w:tcW w:type="dxa" w:w="4279"/>
          </w:tcPr>
          <w:p>
            <w:pPr>
              <w:pStyle w:val="Compact"/>
              <w:jc w:val="left"/>
            </w:pPr>
            <w:r>
              <w:t xml:space="preserve">Pause</w:t>
            </w:r>
          </w:p>
        </w:tc>
        <w:tc>
          <w:tcPr>
            <w:tcW w:type="dxa" w:w="3892"/>
          </w:tcPr>
          <w:p>
            <w:pPr>
              <w:pStyle w:val="Compact"/>
            </w:pPr>
          </w:p>
        </w:tc>
      </w:tr>
      <w:tr>
        <w:tc>
          <w:tcPr>
            <w:tcW w:type="dxa" w:w="855"/>
          </w:tcPr>
          <w:p>
            <w:pPr>
              <w:pStyle w:val="Compact"/>
              <w:jc w:val="left"/>
            </w:pPr>
            <w:r>
              <w:t xml:space="preserve">45–65</w:t>
            </w:r>
          </w:p>
        </w:tc>
        <w:tc>
          <w:tcPr>
            <w:tcW w:type="dxa" w:w="4279"/>
          </w:tcPr>
          <w:p>
            <w:pPr>
              <w:pStyle w:val="Compact"/>
              <w:jc w:val="left"/>
            </w:pPr>
            <w:r>
              <w:t xml:space="preserve">Training von Hand</w:t>
            </w:r>
          </w:p>
        </w:tc>
        <w:tc>
          <w:tcPr>
            <w:tcW w:type="dxa" w:w="3892"/>
          </w:tcPr>
          <w:p>
            <w:pPr>
              <w:pStyle w:val="Compact"/>
              <w:jc w:val="left"/>
            </w:pPr>
            <w:r>
              <w:t xml:space="preserve">R5, Folie 8; Papierübung A in Vollform mit Debrief</w:t>
            </w:r>
          </w:p>
        </w:tc>
      </w:tr>
      <w:tr>
        <w:tc>
          <w:tcPr>
            <w:tcW w:type="dxa" w:w="855"/>
          </w:tcPr>
          <w:p>
            <w:pPr>
              <w:pStyle w:val="Compact"/>
              <w:jc w:val="left"/>
            </w:pPr>
            <w:r>
              <w:t xml:space="preserve">65–75</w:t>
            </w:r>
          </w:p>
        </w:tc>
        <w:tc>
          <w:tcPr>
            <w:tcW w:type="dxa" w:w="4279"/>
          </w:tcPr>
          <w:p>
            <w:pPr>
              <w:pStyle w:val="Compact"/>
              <w:jc w:val="left"/>
            </w:pPr>
            <w:r>
              <w:t xml:space="preserve">Schichten: Monddaten trennen</w:t>
            </w:r>
          </w:p>
        </w:tc>
        <w:tc>
          <w:tcPr>
            <w:tcW w:type="dxa" w:w="3892"/>
          </w:tcPr>
          <w:p>
            <w:pPr>
              <w:pStyle w:val="Compact"/>
              <w:jc w:val="left"/>
            </w:pPr>
            <w:r>
              <w:t xml:space="preserve">Papierübung B (zweites Blatt)</w:t>
            </w:r>
          </w:p>
        </w:tc>
      </w:tr>
      <w:tr>
        <w:tc>
          <w:tcPr>
            <w:tcW w:type="dxa" w:w="855"/>
          </w:tcPr>
          <w:p>
            <w:pPr>
              <w:pStyle w:val="Compact"/>
              <w:jc w:val="left"/>
            </w:pPr>
            <w:r>
              <w:t xml:space="preserve">75–85</w:t>
            </w:r>
          </w:p>
        </w:tc>
        <w:tc>
          <w:tcPr>
            <w:tcW w:type="dxa" w:w="4279"/>
          </w:tcPr>
          <w:p>
            <w:pPr>
              <w:pStyle w:val="Compact"/>
              <w:jc w:val="left"/>
            </w:pPr>
            <w:r>
              <w:t xml:space="preserve">Von einem Gewicht zu 400 Milliarden</w:t>
            </w:r>
          </w:p>
        </w:tc>
        <w:tc>
          <w:tcPr>
            <w:tcW w:type="dxa" w:w="3892"/>
          </w:tcPr>
          <w:p>
            <w:pPr>
              <w:pStyle w:val="Compact"/>
              <w:jc w:val="left"/>
            </w:pPr>
            <w:r>
              <w:t xml:space="preserve">Folie 11, der 80-km-Stapel</w:t>
            </w:r>
          </w:p>
        </w:tc>
      </w:tr>
      <w:tr>
        <w:tc>
          <w:tcPr>
            <w:tcW w:type="dxa" w:w="855"/>
          </w:tcPr>
          <w:p>
            <w:pPr>
              <w:pStyle w:val="Compact"/>
              <w:jc w:val="left"/>
            </w:pPr>
            <w:r>
              <w:t xml:space="preserve">85–90</w:t>
            </w:r>
          </w:p>
        </w:tc>
        <w:tc>
          <w:tcPr>
            <w:tcW w:type="dxa" w:w="4279"/>
          </w:tcPr>
          <w:p>
            <w:pPr>
              <w:pStyle w:val="Compact"/>
              <w:jc w:val="left"/>
            </w:pPr>
            <w:r>
              <w:t xml:space="preserve">Hausaufgabe: Handy-Seite, Eliza spielen und Übung 6 („Heute“)</w:t>
            </w:r>
          </w:p>
        </w:tc>
        <w:tc>
          <w:tcPr>
            <w:tcW w:type="dxa" w:w="3892"/>
          </w:tcPr>
          <w:p>
            <w:pPr>
              <w:pStyle w:val="Compact"/>
              <w:jc w:val="left"/>
            </w:pPr>
            <w:r>
              <w:t xml:space="preserve">QR-Code</w:t>
            </w:r>
          </w:p>
        </w:tc>
      </w:tr>
    </w:tbl>
    <w:p>
      <w:pPr>
        <w:pStyle w:val="BodyText"/>
      </w:pPr>
      <w:r>
        <w:rPr>
          <w:b/>
          <w:bCs/>
        </w:rPr>
        <w:t xml:space="preserve">Abend 2 – Wie redet eine Maschine?</w:t>
      </w:r>
      <w:r>
        <w:t xml:space="preserve"> </w:t>
      </w:r>
      <w:r>
        <w:t xml:space="preserve">(Folien R1, 12, R4, 13; Buch-Bogen)</w:t>
      </w:r>
    </w:p>
    <w:tbl>
      <w:tblPr>
        <w:tblStyle w:val="Table"/>
        <w:tblW w:type="dxa" w:w="9026"/>
        <w:jc w:val="start"/>
        <w:tblLayout w:type="fixed"/>
        <w:tblLook w:firstRow="1" w:lastRow="0" w:firstColumn="0" w:lastColumn="0" w:noHBand="0" w:noVBand="0" w:val="0020"/>
      </w:tblPr>
      <w:tblGrid>
        <w:gridCol w:w="1023"/>
        <w:gridCol w:w="5117"/>
        <w:gridCol w:w="2886"/>
      </w:tblGrid>
      <w:tr>
        <w:trPr>
          <w:tblHeader w:val="true"/>
        </w:trPr>
        <w:tc>
          <w:tcPr>
            <w:tcW w:type="dxa" w:w="1023"/>
          </w:tcPr>
          <w:p>
            <w:pPr>
              <w:pStyle w:val="Compact"/>
              <w:jc w:val="left"/>
            </w:pPr>
            <w:r>
              <w:t xml:space="preserve">Min</w:t>
            </w:r>
          </w:p>
        </w:tc>
        <w:tc>
          <w:tcPr>
            <w:tcW w:type="dxa" w:w="5117"/>
          </w:tcPr>
          <w:p>
            <w:pPr>
              <w:pStyle w:val="Compact"/>
              <w:jc w:val="left"/>
            </w:pPr>
            <w:r>
              <w:t xml:space="preserve">Block</w:t>
            </w:r>
          </w:p>
        </w:tc>
        <w:tc>
          <w:tcPr>
            <w:tcW w:type="dxa" w:w="2886"/>
          </w:tcPr>
          <w:p>
            <w:pPr>
              <w:pStyle w:val="Compact"/>
              <w:jc w:val="left"/>
            </w:pPr>
            <w:r>
              <w:t xml:space="preserve">Material</w:t>
            </w:r>
          </w:p>
        </w:tc>
      </w:tr>
      <w:tr>
        <w:tc>
          <w:tcPr>
            <w:tcW w:type="dxa" w:w="1023"/>
          </w:tcPr>
          <w:p>
            <w:pPr>
              <w:pStyle w:val="Compact"/>
              <w:jc w:val="left"/>
            </w:pPr>
            <w:r>
              <w:t xml:space="preserve">0–5</w:t>
            </w:r>
          </w:p>
        </w:tc>
        <w:tc>
          <w:tcPr>
            <w:tcW w:type="dxa" w:w="5117"/>
          </w:tcPr>
          <w:p>
            <w:pPr>
              <w:pStyle w:val="Compact"/>
              <w:jc w:val="left"/>
            </w:pPr>
            <w:r>
              <w:t xml:space="preserve">Rückblick;</w:t>
            </w:r>
            <w:r>
              <w:t xml:space="preserve"> </w:t>
            </w:r>
            <w:r>
              <w:rPr>
                <w:b/>
                <w:bCs/>
              </w:rPr>
              <w:t xml:space="preserve">Buch-Satz beiläufig säen</w:t>
            </w:r>
          </w:p>
        </w:tc>
        <w:tc>
          <w:tcPr>
            <w:tcW w:type="dxa" w:w="2886"/>
          </w:tcPr>
          <w:p>
            <w:pPr>
              <w:pStyle w:val="Compact"/>
              <w:jc w:val="left"/>
            </w:pPr>
            <w:r>
              <w:t xml:space="preserve">–</w:t>
            </w:r>
          </w:p>
        </w:tc>
      </w:tr>
      <w:tr>
        <w:tc>
          <w:tcPr>
            <w:tcW w:type="dxa" w:w="1023"/>
          </w:tcPr>
          <w:p>
            <w:pPr>
              <w:pStyle w:val="Compact"/>
              <w:jc w:val="left"/>
            </w:pPr>
            <w:r>
              <w:t xml:space="preserve">5–15</w:t>
            </w:r>
          </w:p>
        </w:tc>
        <w:tc>
          <w:tcPr>
            <w:tcW w:type="dxa" w:w="5117"/>
          </w:tcPr>
          <w:p>
            <w:pPr>
              <w:pStyle w:val="Compact"/>
              <w:jc w:val="left"/>
            </w:pPr>
            <w:r>
              <w:t xml:space="preserve">Sätze vervollständigen, Denkfallen</w:t>
            </w:r>
          </w:p>
        </w:tc>
        <w:tc>
          <w:tcPr>
            <w:tcW w:type="dxa" w:w="2886"/>
          </w:tcPr>
          <w:p>
            <w:pPr>
              <w:pStyle w:val="Compact"/>
              <w:jc w:val="left"/>
            </w:pPr>
            <w:r>
              <w:t xml:space="preserve">R1; mündlich Kuh, Toast, Moses</w:t>
            </w:r>
          </w:p>
        </w:tc>
      </w:tr>
      <w:tr>
        <w:tc>
          <w:tcPr>
            <w:tcW w:type="dxa" w:w="1023"/>
          </w:tcPr>
          <w:p>
            <w:pPr>
              <w:pStyle w:val="Compact"/>
              <w:jc w:val="left"/>
            </w:pPr>
            <w:r>
              <w:t xml:space="preserve">15–30</w:t>
            </w:r>
          </w:p>
        </w:tc>
        <w:tc>
          <w:tcPr>
            <w:tcW w:type="dxa" w:w="5117"/>
          </w:tcPr>
          <w:p>
            <w:pPr>
              <w:pStyle w:val="Compact"/>
              <w:jc w:val="left"/>
            </w:pPr>
            <w:r>
              <w:t xml:space="preserve">Autovervollständigung, Münchhausen</w:t>
            </w:r>
          </w:p>
        </w:tc>
        <w:tc>
          <w:tcPr>
            <w:tcW w:type="dxa" w:w="2886"/>
          </w:tcPr>
          <w:p>
            <w:pPr>
              <w:pStyle w:val="Compact"/>
              <w:jc w:val="left"/>
            </w:pPr>
            <w:r>
              <w:t xml:space="preserve">Folien 12, R4</w:t>
            </w:r>
          </w:p>
        </w:tc>
      </w:tr>
      <w:tr>
        <w:tc>
          <w:tcPr>
            <w:tcW w:type="dxa" w:w="1023"/>
          </w:tcPr>
          <w:p>
            <w:pPr>
              <w:pStyle w:val="Compact"/>
              <w:jc w:val="left"/>
            </w:pPr>
            <w:r>
              <w:t xml:space="preserve">30–45</w:t>
            </w:r>
          </w:p>
        </w:tc>
        <w:tc>
          <w:tcPr>
            <w:tcW w:type="dxa" w:w="5117"/>
          </w:tcPr>
          <w:p>
            <w:pPr>
              <w:pStyle w:val="Compact"/>
              <w:jc w:val="left"/>
            </w:pPr>
            <w:r>
              <w:t xml:space="preserve">Menschliches Sprachmodell</w:t>
            </w:r>
          </w:p>
        </w:tc>
        <w:tc>
          <w:tcPr>
            <w:tcW w:type="dxa" w:w="2886"/>
          </w:tcPr>
          <w:p>
            <w:pPr>
              <w:pStyle w:val="Compact"/>
              <w:jc w:val="left"/>
            </w:pPr>
            <w:r>
              <w:t xml:space="preserve">Papierübung F (drei Runden)</w:t>
            </w:r>
          </w:p>
        </w:tc>
      </w:tr>
      <w:tr>
        <w:tc>
          <w:tcPr>
            <w:tcW w:type="dxa" w:w="1023"/>
          </w:tcPr>
          <w:p>
            <w:pPr>
              <w:pStyle w:val="Compact"/>
              <w:jc w:val="left"/>
            </w:pPr>
            <w:r>
              <w:t xml:space="preserve">45–55</w:t>
            </w:r>
          </w:p>
        </w:tc>
        <w:tc>
          <w:tcPr>
            <w:tcW w:type="dxa" w:w="5117"/>
          </w:tcPr>
          <w:p>
            <w:pPr>
              <w:pStyle w:val="Compact"/>
              <w:jc w:val="left"/>
            </w:pPr>
            <w:r>
              <w:t xml:space="preserve">Pause</w:t>
            </w:r>
          </w:p>
        </w:tc>
        <w:tc>
          <w:tcPr>
            <w:tcW w:type="dxa" w:w="2886"/>
          </w:tcPr>
          <w:p>
            <w:pPr>
              <w:pStyle w:val="Compact"/>
            </w:pPr>
          </w:p>
        </w:tc>
      </w:tr>
      <w:tr>
        <w:tc>
          <w:tcPr>
            <w:tcW w:type="dxa" w:w="1023"/>
          </w:tcPr>
          <w:p>
            <w:pPr>
              <w:pStyle w:val="Compact"/>
              <w:jc w:val="left"/>
            </w:pPr>
            <w:r>
              <w:t xml:space="preserve">55–75</w:t>
            </w:r>
          </w:p>
        </w:tc>
        <w:tc>
          <w:tcPr>
            <w:tcW w:type="dxa" w:w="5117"/>
          </w:tcPr>
          <w:p>
            <w:pPr>
              <w:pStyle w:val="Compact"/>
              <w:jc w:val="left"/>
            </w:pPr>
            <w:r>
              <w:t xml:space="preserve">Handy-Übungen: Zufallszahl, Kopfrechnen, Buchstaben zählen, zwei Prompts</w:t>
            </w:r>
          </w:p>
        </w:tc>
        <w:tc>
          <w:tcPr>
            <w:tcW w:type="dxa" w:w="2886"/>
          </w:tcPr>
          <w:p>
            <w:pPr>
              <w:pStyle w:val="Compact"/>
              <w:jc w:val="left"/>
            </w:pPr>
            <w:r>
              <w:t xml:space="preserve">Handy-Seite, Übungen 1, 5, 4, 7</w:t>
            </w:r>
          </w:p>
        </w:tc>
      </w:tr>
      <w:tr>
        <w:tc>
          <w:tcPr>
            <w:tcW w:type="dxa" w:w="1023"/>
          </w:tcPr>
          <w:p>
            <w:pPr>
              <w:pStyle w:val="Compact"/>
              <w:jc w:val="left"/>
            </w:pPr>
            <w:r>
              <w:t xml:space="preserve">75–85</w:t>
            </w:r>
          </w:p>
        </w:tc>
        <w:tc>
          <w:tcPr>
            <w:tcW w:type="dxa" w:w="5117"/>
          </w:tcPr>
          <w:p>
            <w:pPr>
              <w:pStyle w:val="Compact"/>
              <w:jc w:val="left"/>
            </w:pPr>
            <w:r>
              <w:t xml:space="preserve">Das Buch – und die</w:t>
            </w:r>
            <w:r>
              <w:t xml:space="preserve"> </w:t>
            </w:r>
            <w:r>
              <w:rPr>
                <w:b/>
                <w:bCs/>
              </w:rPr>
              <w:t xml:space="preserve">Auflösung</w:t>
            </w:r>
          </w:p>
        </w:tc>
        <w:tc>
          <w:tcPr>
            <w:tcW w:type="dxa" w:w="2886"/>
          </w:tcPr>
          <w:p>
            <w:pPr>
              <w:pStyle w:val="Compact"/>
              <w:jc w:val="left"/>
            </w:pPr>
            <w:r>
              <w:t xml:space="preserve">Handy-Übung 2, Folie 13</w:t>
            </w:r>
          </w:p>
        </w:tc>
      </w:tr>
      <w:tr>
        <w:tc>
          <w:tcPr>
            <w:tcW w:type="dxa" w:w="1023"/>
          </w:tcPr>
          <w:p>
            <w:pPr>
              <w:pStyle w:val="Compact"/>
              <w:jc w:val="left"/>
            </w:pPr>
            <w:r>
              <w:t xml:space="preserve">85–90</w:t>
            </w:r>
          </w:p>
        </w:tc>
        <w:tc>
          <w:tcPr>
            <w:tcW w:type="dxa" w:w="5117"/>
          </w:tcPr>
          <w:p>
            <w:pPr>
              <w:pStyle w:val="Compact"/>
              <w:jc w:val="left"/>
            </w:pPr>
            <w:r>
              <w:t xml:space="preserve">Was ist heute hängen geblieben?</w:t>
            </w:r>
          </w:p>
        </w:tc>
        <w:tc>
          <w:tcPr>
            <w:tcW w:type="dxa" w:w="2886"/>
          </w:tcPr>
          <w:p>
            <w:pPr>
              <w:pStyle w:val="Compact"/>
              <w:jc w:val="left"/>
            </w:pPr>
            <w:r>
              <w:t xml:space="preserve">Zuruf</w:t>
            </w:r>
          </w:p>
        </w:tc>
      </w:tr>
    </w:tbl>
    <w:p>
      <w:pPr>
        <w:pStyle w:val="BodyText"/>
      </w:pPr>
      <w:r>
        <w:rPr>
          <w:b/>
          <w:bCs/>
        </w:rPr>
        <w:t xml:space="preserve">Abend 3 – Wie handelt eine Maschine?</w:t>
      </w:r>
      <w:r>
        <w:t xml:space="preserve"> </w:t>
      </w:r>
      <w:r>
        <w:t xml:space="preserve">(Folien 14, 15 als Screencast)</w:t>
      </w:r>
    </w:p>
    <w:tbl>
      <w:tblPr>
        <w:tblStyle w:val="Table"/>
        <w:tblW w:type="dxa" w:w="9026"/>
        <w:jc w:val="start"/>
        <w:tblLayout w:type="fixed"/>
        <w:tblLook w:firstRow="1" w:lastRow="0" w:firstColumn="0" w:lastColumn="0" w:noHBand="0" w:noVBand="0" w:val="0020"/>
      </w:tblPr>
      <w:tblGrid>
        <w:gridCol w:w="1002"/>
        <w:gridCol w:w="5014"/>
        <w:gridCol w:w="3010"/>
      </w:tblGrid>
      <w:tr>
        <w:trPr>
          <w:tblHeader w:val="true"/>
        </w:trPr>
        <w:tc>
          <w:tcPr>
            <w:tcW w:type="dxa" w:w="1002"/>
          </w:tcPr>
          <w:p>
            <w:pPr>
              <w:pStyle w:val="Compact"/>
              <w:jc w:val="left"/>
            </w:pPr>
            <w:r>
              <w:t xml:space="preserve">Min</w:t>
            </w:r>
          </w:p>
        </w:tc>
        <w:tc>
          <w:tcPr>
            <w:tcW w:type="dxa" w:w="5014"/>
          </w:tcPr>
          <w:p>
            <w:pPr>
              <w:pStyle w:val="Compact"/>
              <w:jc w:val="left"/>
            </w:pPr>
            <w:r>
              <w:t xml:space="preserve">Block</w:t>
            </w:r>
          </w:p>
        </w:tc>
        <w:tc>
          <w:tcPr>
            <w:tcW w:type="dxa" w:w="3010"/>
          </w:tcPr>
          <w:p>
            <w:pPr>
              <w:pStyle w:val="Compact"/>
              <w:jc w:val="left"/>
            </w:pPr>
            <w:r>
              <w:t xml:space="preserve">Material</w:t>
            </w:r>
          </w:p>
        </w:tc>
      </w:tr>
      <w:tr>
        <w:tc>
          <w:tcPr>
            <w:tcW w:type="dxa" w:w="1002"/>
          </w:tcPr>
          <w:p>
            <w:pPr>
              <w:pStyle w:val="Compact"/>
              <w:jc w:val="left"/>
            </w:pPr>
            <w:r>
              <w:t xml:space="preserve">0–10</w:t>
            </w:r>
          </w:p>
        </w:tc>
        <w:tc>
          <w:tcPr>
            <w:tcW w:type="dxa" w:w="5014"/>
          </w:tcPr>
          <w:p>
            <w:pPr>
              <w:pStyle w:val="Compact"/>
              <w:jc w:val="left"/>
            </w:pPr>
            <w:r>
              <w:t xml:space="preserve">Rückblick: Wortkette und Halluzination</w:t>
            </w:r>
          </w:p>
        </w:tc>
        <w:tc>
          <w:tcPr>
            <w:tcW w:type="dxa" w:w="3010"/>
          </w:tcPr>
          <w:p>
            <w:pPr>
              <w:pStyle w:val="Compact"/>
              <w:jc w:val="left"/>
            </w:pPr>
            <w:r>
              <w:t xml:space="preserve">R4</w:t>
            </w:r>
          </w:p>
        </w:tc>
      </w:tr>
      <w:tr>
        <w:tc>
          <w:tcPr>
            <w:tcW w:type="dxa" w:w="1002"/>
          </w:tcPr>
          <w:p>
            <w:pPr>
              <w:pStyle w:val="Compact"/>
              <w:jc w:val="left"/>
            </w:pPr>
            <w:r>
              <w:t xml:space="preserve">10–20</w:t>
            </w:r>
          </w:p>
        </w:tc>
        <w:tc>
          <w:tcPr>
            <w:tcW w:type="dxa" w:w="5014"/>
          </w:tcPr>
          <w:p>
            <w:pPr>
              <w:pStyle w:val="Compact"/>
              <w:jc w:val="left"/>
            </w:pPr>
            <w:r>
              <w:t xml:space="preserve">Vom Modell zum Agenten</w:t>
            </w:r>
          </w:p>
        </w:tc>
        <w:tc>
          <w:tcPr>
            <w:tcW w:type="dxa" w:w="3010"/>
          </w:tcPr>
          <w:p>
            <w:pPr>
              <w:pStyle w:val="Compact"/>
              <w:jc w:val="left"/>
            </w:pPr>
            <w:r>
              <w:t xml:space="preserve">Folie 14</w:t>
            </w:r>
          </w:p>
        </w:tc>
      </w:tr>
      <w:tr>
        <w:tc>
          <w:tcPr>
            <w:tcW w:type="dxa" w:w="1002"/>
          </w:tcPr>
          <w:p>
            <w:pPr>
              <w:pStyle w:val="Compact"/>
              <w:jc w:val="left"/>
            </w:pPr>
            <w:r>
              <w:t xml:space="preserve">20–40</w:t>
            </w:r>
          </w:p>
        </w:tc>
        <w:tc>
          <w:tcPr>
            <w:tcW w:type="dxa" w:w="5014"/>
          </w:tcPr>
          <w:p>
            <w:pPr>
              <w:pStyle w:val="Compact"/>
              <w:jc w:val="left"/>
            </w:pPr>
            <w:r>
              <w:t xml:space="preserve">Ein Agent baut eine App: Screencast, dann alle stimmen ab</w:t>
            </w:r>
          </w:p>
        </w:tc>
        <w:tc>
          <w:tcPr>
            <w:tcW w:type="dxa" w:w="3010"/>
          </w:tcPr>
          <w:p>
            <w:pPr>
              <w:pStyle w:val="Compact"/>
              <w:jc w:val="left"/>
            </w:pPr>
            <w:r>
              <w:t xml:space="preserve">Folie 15, Screencast, Umfrage-App</w:t>
            </w:r>
          </w:p>
        </w:tc>
      </w:tr>
      <w:tr>
        <w:tc>
          <w:tcPr>
            <w:tcW w:type="dxa" w:w="1002"/>
          </w:tcPr>
          <w:p>
            <w:pPr>
              <w:pStyle w:val="Compact"/>
              <w:jc w:val="left"/>
            </w:pPr>
            <w:r>
              <w:t xml:space="preserve">40–50</w:t>
            </w:r>
          </w:p>
        </w:tc>
        <w:tc>
          <w:tcPr>
            <w:tcW w:type="dxa" w:w="5014"/>
          </w:tcPr>
          <w:p>
            <w:pPr>
              <w:pStyle w:val="Compact"/>
              <w:jc w:val="left"/>
            </w:pPr>
            <w:r>
              <w:t xml:space="preserve">Pause</w:t>
            </w:r>
          </w:p>
        </w:tc>
        <w:tc>
          <w:tcPr>
            <w:tcW w:type="dxa" w:w="3010"/>
          </w:tcPr>
          <w:p>
            <w:pPr>
              <w:pStyle w:val="Compact"/>
            </w:pPr>
          </w:p>
        </w:tc>
      </w:tr>
      <w:tr>
        <w:tc>
          <w:tcPr>
            <w:tcW w:type="dxa" w:w="1002"/>
          </w:tcPr>
          <w:p>
            <w:pPr>
              <w:pStyle w:val="Compact"/>
              <w:jc w:val="left"/>
            </w:pPr>
            <w:r>
              <w:t xml:space="preserve">50–65</w:t>
            </w:r>
          </w:p>
        </w:tc>
        <w:tc>
          <w:tcPr>
            <w:tcW w:type="dxa" w:w="5014"/>
          </w:tcPr>
          <w:p>
            <w:pPr>
              <w:pStyle w:val="Compact"/>
              <w:jc w:val="left"/>
            </w:pPr>
            <w:r>
              <w:t xml:space="preserve">Was darf ich eingeben? Grenzfrage und Bias-Check</w:t>
            </w:r>
          </w:p>
        </w:tc>
        <w:tc>
          <w:tcPr>
            <w:tcW w:type="dxa" w:w="3010"/>
          </w:tcPr>
          <w:p>
            <w:pPr>
              <w:pStyle w:val="Compact"/>
              <w:jc w:val="left"/>
            </w:pPr>
            <w:r>
              <w:t xml:space="preserve">Handy-Übungen 10, 8</w:t>
            </w:r>
          </w:p>
        </w:tc>
      </w:tr>
      <w:tr>
        <w:tc>
          <w:tcPr>
            <w:tcW w:type="dxa" w:w="1002"/>
          </w:tcPr>
          <w:p>
            <w:pPr>
              <w:pStyle w:val="Compact"/>
              <w:jc w:val="left"/>
            </w:pPr>
            <w:r>
              <w:t xml:space="preserve">65–80</w:t>
            </w:r>
          </w:p>
        </w:tc>
        <w:tc>
          <w:tcPr>
            <w:tcW w:type="dxa" w:w="5014"/>
          </w:tcPr>
          <w:p>
            <w:pPr>
              <w:pStyle w:val="Compact"/>
              <w:jc w:val="left"/>
            </w:pPr>
            <w:r>
              <w:t xml:space="preserve">Verschiedene Modelle, verschiedene Antworten</w:t>
            </w:r>
          </w:p>
        </w:tc>
        <w:tc>
          <w:tcPr>
            <w:tcW w:type="dxa" w:w="3010"/>
          </w:tcPr>
          <w:p>
            <w:pPr>
              <w:pStyle w:val="Compact"/>
              <w:jc w:val="left"/>
            </w:pPr>
            <w:r>
              <w:t xml:space="preserve">Handy-Übung 9</w:t>
            </w:r>
          </w:p>
        </w:tc>
      </w:tr>
      <w:tr>
        <w:tc>
          <w:tcPr>
            <w:tcW w:type="dxa" w:w="1002"/>
          </w:tcPr>
          <w:p>
            <w:pPr>
              <w:pStyle w:val="Compact"/>
              <w:jc w:val="left"/>
            </w:pPr>
            <w:r>
              <w:t xml:space="preserve">80–90</w:t>
            </w:r>
          </w:p>
        </w:tc>
        <w:tc>
          <w:tcPr>
            <w:tcW w:type="dxa" w:w="5014"/>
          </w:tcPr>
          <w:p>
            <w:pPr>
              <w:pStyle w:val="Compact"/>
              <w:jc w:val="left"/>
            </w:pPr>
            <w:r>
              <w:t xml:space="preserve">Werkzeug oder Orakel? Regeln für den eigenen Umgang sammeln</w:t>
            </w:r>
          </w:p>
        </w:tc>
        <w:tc>
          <w:tcPr>
            <w:tcW w:type="dxa" w:w="3010"/>
          </w:tcPr>
          <w:p>
            <w:pPr>
              <w:pStyle w:val="Compact"/>
              <w:jc w:val="left"/>
            </w:pPr>
            <w:r>
              <w:t xml:space="preserve">Flipchart</w:t>
            </w:r>
          </w:p>
        </w:tc>
      </w:tr>
    </w:tbl>
    <w:p>
      <w:pPr>
        <w:pStyle w:val="BodyText"/>
      </w:pPr>
      <w:r>
        <w:rPr>
          <w:b/>
          <w:bCs/>
        </w:rPr>
        <w:t xml:space="preserve">Abend 4 – Mensch oder Maschine?</w:t>
      </w:r>
      <w:r>
        <w:t xml:space="preserve"> </w:t>
      </w:r>
      <w:r>
        <w:t xml:space="preserve">(Folien R3, R2, 16 angepasst, 17)</w:t>
      </w:r>
    </w:p>
    <w:tbl>
      <w:tblPr>
        <w:tblStyle w:val="Table"/>
        <w:tblW w:type="dxa" w:w="9026"/>
        <w:jc w:val="start"/>
        <w:tblLayout w:type="fixed"/>
        <w:tblLook w:firstRow="1" w:lastRow="0" w:firstColumn="0" w:lastColumn="0" w:noHBand="0" w:noVBand="0" w:val="0020"/>
      </w:tblPr>
      <w:tblGrid>
        <w:gridCol w:w="863"/>
        <w:gridCol w:w="4316"/>
        <w:gridCol w:w="3847"/>
      </w:tblGrid>
      <w:tr>
        <w:trPr>
          <w:tblHeader w:val="true"/>
        </w:trPr>
        <w:tc>
          <w:tcPr>
            <w:tcW w:type="dxa" w:w="863"/>
          </w:tcPr>
          <w:p>
            <w:pPr>
              <w:pStyle w:val="Compact"/>
              <w:jc w:val="left"/>
            </w:pPr>
            <w:r>
              <w:t xml:space="preserve">Min</w:t>
            </w:r>
          </w:p>
        </w:tc>
        <w:tc>
          <w:tcPr>
            <w:tcW w:type="dxa" w:w="4316"/>
          </w:tcPr>
          <w:p>
            <w:pPr>
              <w:pStyle w:val="Compact"/>
              <w:jc w:val="left"/>
            </w:pPr>
            <w:r>
              <w:t xml:space="preserve">Block</w:t>
            </w:r>
          </w:p>
        </w:tc>
        <w:tc>
          <w:tcPr>
            <w:tcW w:type="dxa" w:w="3847"/>
          </w:tcPr>
          <w:p>
            <w:pPr>
              <w:pStyle w:val="Compact"/>
              <w:jc w:val="left"/>
            </w:pPr>
            <w:r>
              <w:t xml:space="preserve">Material</w:t>
            </w:r>
          </w:p>
        </w:tc>
      </w:tr>
      <w:tr>
        <w:tc>
          <w:tcPr>
            <w:tcW w:type="dxa" w:w="863"/>
          </w:tcPr>
          <w:p>
            <w:pPr>
              <w:pStyle w:val="Compact"/>
              <w:jc w:val="left"/>
            </w:pPr>
            <w:r>
              <w:t xml:space="preserve">0–15</w:t>
            </w:r>
          </w:p>
        </w:tc>
        <w:tc>
          <w:tcPr>
            <w:tcW w:type="dxa" w:w="4316"/>
          </w:tcPr>
          <w:p>
            <w:pPr>
              <w:pStyle w:val="Compact"/>
              <w:jc w:val="left"/>
            </w:pPr>
            <w:r>
              <w:t xml:space="preserve">Der Turing-Test, CAPTCHA</w:t>
            </w:r>
          </w:p>
        </w:tc>
        <w:tc>
          <w:tcPr>
            <w:tcW w:type="dxa" w:w="3847"/>
          </w:tcPr>
          <w:p>
            <w:pPr>
              <w:pStyle w:val="Compact"/>
              <w:jc w:val="left"/>
            </w:pPr>
            <w:r>
              <w:t xml:space="preserve">R3</w:t>
            </w:r>
          </w:p>
        </w:tc>
      </w:tr>
      <w:tr>
        <w:tc>
          <w:tcPr>
            <w:tcW w:type="dxa" w:w="863"/>
          </w:tcPr>
          <w:p>
            <w:pPr>
              <w:pStyle w:val="Compact"/>
              <w:jc w:val="left"/>
            </w:pPr>
            <w:r>
              <w:t xml:space="preserve">15–35</w:t>
            </w:r>
          </w:p>
        </w:tc>
        <w:tc>
          <w:tcPr>
            <w:tcW w:type="dxa" w:w="4316"/>
          </w:tcPr>
          <w:p>
            <w:pPr>
              <w:pStyle w:val="Compact"/>
              <w:jc w:val="left"/>
            </w:pPr>
            <w:r>
              <w:t xml:space="preserve">Mensch oder Modell? Enttarnungsfragen</w:t>
            </w:r>
          </w:p>
        </w:tc>
        <w:tc>
          <w:tcPr>
            <w:tcW w:type="dxa" w:w="3847"/>
          </w:tcPr>
          <w:p>
            <w:pPr>
              <w:pStyle w:val="Compact"/>
              <w:jc w:val="left"/>
            </w:pPr>
            <w:r>
              <w:t xml:space="preserve">Handy-Übungen 13, 14</w:t>
            </w:r>
          </w:p>
        </w:tc>
      </w:tr>
      <w:tr>
        <w:tc>
          <w:tcPr>
            <w:tcW w:type="dxa" w:w="863"/>
          </w:tcPr>
          <w:p>
            <w:pPr>
              <w:pStyle w:val="Compact"/>
              <w:jc w:val="left"/>
            </w:pPr>
            <w:r>
              <w:t xml:space="preserve">35–45</w:t>
            </w:r>
          </w:p>
        </w:tc>
        <w:tc>
          <w:tcPr>
            <w:tcW w:type="dxa" w:w="4316"/>
          </w:tcPr>
          <w:p>
            <w:pPr>
              <w:pStyle w:val="Compact"/>
              <w:jc w:val="left"/>
            </w:pPr>
            <w:r>
              <w:t xml:space="preserve">Pause</w:t>
            </w:r>
          </w:p>
        </w:tc>
        <w:tc>
          <w:tcPr>
            <w:tcW w:type="dxa" w:w="3847"/>
          </w:tcPr>
          <w:p>
            <w:pPr>
              <w:pStyle w:val="Compact"/>
            </w:pPr>
          </w:p>
        </w:tc>
      </w:tr>
      <w:tr>
        <w:tc>
          <w:tcPr>
            <w:tcW w:type="dxa" w:w="863"/>
          </w:tcPr>
          <w:p>
            <w:pPr>
              <w:pStyle w:val="Compact"/>
              <w:jc w:val="left"/>
            </w:pPr>
            <w:r>
              <w:t xml:space="preserve">45–60</w:t>
            </w:r>
          </w:p>
        </w:tc>
        <w:tc>
          <w:tcPr>
            <w:tcW w:type="dxa" w:w="4316"/>
          </w:tcPr>
          <w:p>
            <w:pPr>
              <w:pStyle w:val="Compact"/>
              <w:jc w:val="left"/>
            </w:pPr>
            <w:r>
              <w:t xml:space="preserve">Der ELIZA-Effekt heute: Companion-Apps, „die KI versteht mich“</w:t>
            </w:r>
          </w:p>
        </w:tc>
        <w:tc>
          <w:tcPr>
            <w:tcW w:type="dxa" w:w="3847"/>
          </w:tcPr>
          <w:p>
            <w:pPr>
              <w:pStyle w:val="Compact"/>
              <w:jc w:val="left"/>
            </w:pPr>
            <w:r>
              <w:t xml:space="preserve">R2, Weizenbaum</w:t>
            </w:r>
          </w:p>
        </w:tc>
      </w:tr>
      <w:tr>
        <w:tc>
          <w:tcPr>
            <w:tcW w:type="dxa" w:w="863"/>
          </w:tcPr>
          <w:p>
            <w:pPr>
              <w:pStyle w:val="Compact"/>
              <w:jc w:val="left"/>
            </w:pPr>
            <w:r>
              <w:t xml:space="preserve">60–75</w:t>
            </w:r>
          </w:p>
        </w:tc>
        <w:tc>
          <w:tcPr>
            <w:tcW w:type="dxa" w:w="4316"/>
          </w:tcPr>
          <w:p>
            <w:pPr>
              <w:pStyle w:val="Compact"/>
              <w:jc w:val="left"/>
            </w:pPr>
            <w:r>
              <w:t xml:space="preserve">Rechte und Kennzeichnung: Art. 50 KI-VO, DSGVO, was ein Chatbot sagen muss</w:t>
            </w:r>
          </w:p>
        </w:tc>
        <w:tc>
          <w:tcPr>
            <w:tcW w:type="dxa" w:w="3847"/>
          </w:tcPr>
          <w:p>
            <w:pPr>
              <w:pStyle w:val="Compact"/>
              <w:jc w:val="left"/>
            </w:pPr>
            <w:r>
              <w:t xml:space="preserve">Folie 16 (VHS-Fassung: Verbraucher statt Betrieb)</w:t>
            </w:r>
          </w:p>
        </w:tc>
      </w:tr>
      <w:tr>
        <w:tc>
          <w:tcPr>
            <w:tcW w:type="dxa" w:w="863"/>
          </w:tcPr>
          <w:p>
            <w:pPr>
              <w:pStyle w:val="Compact"/>
              <w:jc w:val="left"/>
            </w:pPr>
            <w:r>
              <w:t xml:space="preserve">75–85</w:t>
            </w:r>
          </w:p>
        </w:tc>
        <w:tc>
          <w:tcPr>
            <w:tcW w:type="dxa" w:w="4316"/>
          </w:tcPr>
          <w:p>
            <w:pPr>
              <w:pStyle w:val="Compact"/>
              <w:jc w:val="left"/>
            </w:pPr>
            <w:r>
              <w:t xml:space="preserve">Drei Sätze zum Mitnehmen, Fragen</w:t>
            </w:r>
          </w:p>
        </w:tc>
        <w:tc>
          <w:tcPr>
            <w:tcW w:type="dxa" w:w="3847"/>
          </w:tcPr>
          <w:p>
            <w:pPr>
              <w:pStyle w:val="Compact"/>
              <w:jc w:val="left"/>
            </w:pPr>
            <w:r>
              <w:t xml:space="preserve">Folie 17</w:t>
            </w:r>
          </w:p>
        </w:tc>
      </w:tr>
      <w:tr>
        <w:tc>
          <w:tcPr>
            <w:tcW w:type="dxa" w:w="863"/>
          </w:tcPr>
          <w:p>
            <w:pPr>
              <w:pStyle w:val="Compact"/>
              <w:jc w:val="left"/>
            </w:pPr>
            <w:r>
              <w:t xml:space="preserve">85–90</w:t>
            </w:r>
          </w:p>
        </w:tc>
        <w:tc>
          <w:tcPr>
            <w:tcW w:type="dxa" w:w="4316"/>
          </w:tcPr>
          <w:p>
            <w:pPr>
              <w:pStyle w:val="Compact"/>
              <w:jc w:val="left"/>
            </w:pPr>
            <w:r>
              <w:t xml:space="preserve">Feedback, Ausblick auf das Buch</w:t>
            </w:r>
          </w:p>
        </w:tc>
        <w:tc>
          <w:tcPr>
            <w:tcW w:type="dxa" w:w="3847"/>
          </w:tcPr>
          <w:p>
            <w:pPr>
              <w:pStyle w:val="Compact"/>
              <w:jc w:val="left"/>
            </w:pPr>
            <w:r>
              <w:t xml:space="preserve">–</w:t>
            </w:r>
          </w:p>
        </w:tc>
      </w:tr>
    </w:tbl>
    <w:bookmarkEnd w:id="29"/>
    <w:bookmarkStart w:id="30" w:name="anpassungen-gegenüber-dem-jav-format"/>
    <w:p>
      <w:pPr>
        <w:pStyle w:val="Heading3"/>
      </w:pPr>
      <w:r>
        <w:t xml:space="preserve">5.4 Anpassungen gegenüber dem JAV-Format</w:t>
      </w:r>
    </w:p>
    <w:p>
      <w:pPr>
        <w:pStyle w:val="Compact"/>
        <w:numPr>
          <w:ilvl w:val="0"/>
          <w:numId w:val="1006"/>
        </w:numPr>
      </w:pPr>
      <w:r>
        <w:t xml:space="preserve">Folie 16 braucht eine VHS-Fassung (Verbraucherrechte statt BetrVG) – vier Zeilen austauschen.</w:t>
      </w:r>
    </w:p>
    <w:p>
      <w:pPr>
        <w:pStyle w:val="Compact"/>
        <w:numPr>
          <w:ilvl w:val="0"/>
          <w:numId w:val="1006"/>
        </w:numPr>
      </w:pPr>
      <w:r>
        <w:t xml:space="preserve">Folie 1 und 17 ohne JAV-Bezug; Folie 2 und 9 (Codespaces, Notebook) entfallen.</w:t>
      </w:r>
    </w:p>
    <w:p>
      <w:pPr>
        <w:pStyle w:val="Compact"/>
        <w:numPr>
          <w:ilvl w:val="0"/>
          <w:numId w:val="1006"/>
        </w:numPr>
      </w:pPr>
      <w:r>
        <w:t xml:space="preserve">Langsameres Tempo bei den Handy-Übungen: erste Übung gemeinsam Schritt für Schritt am Beamer, dann erst alle.</w:t>
      </w:r>
    </w:p>
    <w:p>
      <w:pPr>
        <w:pStyle w:val="Compact"/>
        <w:numPr>
          <w:ilvl w:val="0"/>
          <w:numId w:val="1006"/>
        </w:numPr>
      </w:pPr>
      <w:r>
        <w:t xml:space="preserve">Die Umfrage-App aus der Hermes-Demo läuft vorher auf dem Homelab; der Screencast wird vorab aufgenommen (Trockenlauf vom 10.09. reicht).</w:t>
      </w:r>
    </w:p>
    <w:p>
      <w:pPr>
        <w:pStyle w:val="Compact"/>
        <w:numPr>
          <w:ilvl w:val="0"/>
          <w:numId w:val="1006"/>
        </w:numPr>
      </w:pPr>
      <w:r>
        <w:t xml:space="preserve">Feldnotizen nach jedem Abend – der VHS-Kurs ist der Testlauf für die Buchkapitel.</w:t>
      </w:r>
    </w:p>
    <w:p>
      <w:r>
        <w:pict>
          <v:rect style="width:0;height:1.5pt" o:hralign="center" o:hrstd="t" o:hr="t"/>
        </w:pict>
      </w:r>
    </w:p>
    <w:bookmarkEnd w:id="30"/>
    <w:bookmarkEnd w:id="31"/>
    <w:bookmarkStart w:id="32" w:name="format-c-das-buch"/>
    <w:p>
      <w:pPr>
        <w:pStyle w:val="Heading2"/>
      </w:pPr>
      <w:r>
        <w:t xml:space="preserve">6. Format C: Das Buch</w:t>
      </w:r>
    </w:p>
    <w:p>
      <w:pPr>
        <w:pStyle w:val="FirstParagraph"/>
      </w:pPr>
      <w:r>
        <w:rPr>
          <w:b/>
          <w:bCs/>
        </w:rPr>
        <w:t xml:space="preserve">Arbeitstitel:</w:t>
      </w:r>
      <w:r>
        <w:t xml:space="preserve"> </w:t>
      </w:r>
      <w:r>
        <w:t xml:space="preserve">KI-ckstart. Die Vorträge der KI-Motivator-Reihe sind die Kapitel; die Sprechernotizen sind bereits Fließtext-Rohmaterial.</w:t>
      </w:r>
    </w:p>
    <w:tbl>
      <w:tblPr>
        <w:tblStyle w:val="Table"/>
        <w:tblW w:type="dxa" w:w="9026"/>
        <w:jc w:val="start"/>
        <w:tblLayout w:type="fixed"/>
        <w:tblLook w:firstRow="1" w:lastRow="0" w:firstColumn="0" w:lastColumn="0" w:noHBand="0" w:noVBand="0" w:val="0020"/>
      </w:tblPr>
      <w:tblGrid>
        <w:gridCol w:w="873"/>
        <w:gridCol w:w="2276"/>
        <w:gridCol w:w="4039"/>
        <w:gridCol w:w="1838"/>
      </w:tblGrid>
      <w:tr>
        <w:trPr>
          <w:tblHeader w:val="true"/>
        </w:trPr>
        <w:tc>
          <w:tcPr>
            <w:tcW w:type="dxa" w:w="873"/>
          </w:tcPr>
          <w:p>
            <w:pPr>
              <w:pStyle w:val="Compact"/>
              <w:jc w:val="left"/>
            </w:pPr>
            <w:r>
              <w:t xml:space="preserve">Kapitel</w:t>
            </w:r>
          </w:p>
        </w:tc>
        <w:tc>
          <w:tcPr>
            <w:tcW w:type="dxa" w:w="2276"/>
          </w:tcPr>
          <w:p>
            <w:pPr>
              <w:pStyle w:val="Compact"/>
              <w:jc w:val="left"/>
            </w:pPr>
            <w:r>
              <w:t xml:space="preserve">Arbeitstitel</w:t>
            </w:r>
          </w:p>
        </w:tc>
        <w:tc>
          <w:tcPr>
            <w:tcW w:type="dxa" w:w="4039"/>
          </w:tcPr>
          <w:p>
            <w:pPr>
              <w:pStyle w:val="Compact"/>
              <w:jc w:val="left"/>
            </w:pPr>
            <w:r>
              <w:t xml:space="preserve">Kern</w:t>
            </w:r>
          </w:p>
        </w:tc>
        <w:tc>
          <w:tcPr>
            <w:tcW w:type="dxa" w:w="1838"/>
          </w:tcPr>
          <w:p>
            <w:pPr>
              <w:pStyle w:val="Compact"/>
              <w:jc w:val="left"/>
            </w:pPr>
            <w:r>
              <w:t xml:space="preserve">Quelle</w:t>
            </w:r>
          </w:p>
        </w:tc>
      </w:tr>
      <w:tr>
        <w:tc>
          <w:tcPr>
            <w:tcW w:type="dxa" w:w="873"/>
          </w:tcPr>
          <w:p>
            <w:pPr>
              <w:pStyle w:val="Compact"/>
              <w:jc w:val="left"/>
            </w:pPr>
            <w:r>
              <w:t xml:space="preserve">1</w:t>
            </w:r>
          </w:p>
        </w:tc>
        <w:tc>
          <w:tcPr>
            <w:tcW w:type="dxa" w:w="2276"/>
          </w:tcPr>
          <w:p>
            <w:pPr>
              <w:pStyle w:val="Compact"/>
              <w:jc w:val="left"/>
            </w:pPr>
            <w:r>
              <w:t xml:space="preserve">Wie lernt eine Maschine?</w:t>
            </w:r>
          </w:p>
        </w:tc>
        <w:tc>
          <w:tcPr>
            <w:tcW w:type="dxa" w:w="4039"/>
          </w:tcPr>
          <w:p>
            <w:pPr>
              <w:pStyle w:val="Compact"/>
              <w:jc w:val="left"/>
            </w:pPr>
            <w:r>
              <w:t xml:space="preserve">Neuron, Netz, Schleife, Lernrate; Eliza als Gegenbild</w:t>
            </w:r>
          </w:p>
        </w:tc>
        <w:tc>
          <w:tcPr>
            <w:tcW w:type="dxa" w:w="1838"/>
          </w:tcPr>
          <w:p>
            <w:pPr>
              <w:pStyle w:val="Compact"/>
              <w:jc w:val="left"/>
            </w:pPr>
            <w:r>
              <w:t xml:space="preserve">JAV-Workshop, VHS Abend 1</w:t>
            </w:r>
          </w:p>
        </w:tc>
      </w:tr>
      <w:tr>
        <w:tc>
          <w:tcPr>
            <w:tcW w:type="dxa" w:w="873"/>
          </w:tcPr>
          <w:p>
            <w:pPr>
              <w:pStyle w:val="Compact"/>
              <w:jc w:val="left"/>
            </w:pPr>
            <w:r>
              <w:t xml:space="preserve">2</w:t>
            </w:r>
          </w:p>
        </w:tc>
        <w:tc>
          <w:tcPr>
            <w:tcW w:type="dxa" w:w="2276"/>
          </w:tcPr>
          <w:p>
            <w:pPr>
              <w:pStyle w:val="Compact"/>
              <w:jc w:val="left"/>
            </w:pPr>
            <w:r>
              <w:t xml:space="preserve">Am eigenen Schopf</w:t>
            </w:r>
          </w:p>
        </w:tc>
        <w:tc>
          <w:tcPr>
            <w:tcW w:type="dxa" w:w="4039"/>
          </w:tcPr>
          <w:p>
            <w:pPr>
              <w:pStyle w:val="Compact"/>
              <w:jc w:val="left"/>
            </w:pPr>
            <w:r>
              <w:t xml:space="preserve">Sprachmodelle als Münchhausen-Kette; Priming = Prompting; Halluzination am eigenen Leib; Münchhausen-Trilemma</w:t>
            </w:r>
          </w:p>
        </w:tc>
        <w:tc>
          <w:tcPr>
            <w:tcW w:type="dxa" w:w="1838"/>
          </w:tcPr>
          <w:p>
            <w:pPr>
              <w:pStyle w:val="Compact"/>
              <w:jc w:val="left"/>
            </w:pPr>
            <w:r>
              <w:t xml:space="preserve">VHS Abend 2</w:t>
            </w:r>
          </w:p>
        </w:tc>
      </w:tr>
      <w:tr>
        <w:tc>
          <w:tcPr>
            <w:tcW w:type="dxa" w:w="873"/>
          </w:tcPr>
          <w:p>
            <w:pPr>
              <w:pStyle w:val="Compact"/>
              <w:jc w:val="left"/>
            </w:pPr>
            <w:r>
              <w:t xml:space="preserve">3</w:t>
            </w:r>
          </w:p>
        </w:tc>
        <w:tc>
          <w:tcPr>
            <w:tcW w:type="dxa" w:w="2276"/>
          </w:tcPr>
          <w:p>
            <w:pPr>
              <w:pStyle w:val="Compact"/>
              <w:jc w:val="left"/>
            </w:pPr>
            <w:r>
              <w:t xml:space="preserve">Das Imitationsspiel</w:t>
            </w:r>
          </w:p>
        </w:tc>
        <w:tc>
          <w:tcPr>
            <w:tcW w:type="dxa" w:w="4039"/>
          </w:tcPr>
          <w:p>
            <w:pPr>
              <w:pStyle w:val="Compact"/>
              <w:jc w:val="left"/>
            </w:pPr>
            <w:r>
              <w:t xml:space="preserve">Turing-Test, ELIZA-Effekt, Goostman, Persona-Studien; Turings neun Einwände als Gerüst</w:t>
            </w:r>
          </w:p>
        </w:tc>
        <w:tc>
          <w:tcPr>
            <w:tcW w:type="dxa" w:w="1838"/>
          </w:tcPr>
          <w:p>
            <w:pPr>
              <w:pStyle w:val="Compact"/>
              <w:jc w:val="left"/>
            </w:pPr>
            <w:r>
              <w:t xml:space="preserve">VHS Abend 4</w:t>
            </w:r>
          </w:p>
        </w:tc>
      </w:tr>
      <w:tr>
        <w:tc>
          <w:tcPr>
            <w:tcW w:type="dxa" w:w="873"/>
          </w:tcPr>
          <w:p>
            <w:pPr>
              <w:pStyle w:val="Compact"/>
              <w:jc w:val="left"/>
            </w:pPr>
            <w:r>
              <w:t xml:space="preserve">4</w:t>
            </w:r>
          </w:p>
        </w:tc>
        <w:tc>
          <w:tcPr>
            <w:tcW w:type="dxa" w:w="2276"/>
          </w:tcPr>
          <w:p>
            <w:pPr>
              <w:pStyle w:val="Compact"/>
              <w:jc w:val="left"/>
            </w:pPr>
            <w:r>
              <w:t xml:space="preserve">Wie handelt eine Maschine?</w:t>
            </w:r>
          </w:p>
        </w:tc>
        <w:tc>
          <w:tcPr>
            <w:tcW w:type="dxa" w:w="4039"/>
          </w:tcPr>
          <w:p>
            <w:pPr>
              <w:pStyle w:val="Compact"/>
              <w:jc w:val="left"/>
            </w:pPr>
            <w:r>
              <w:t xml:space="preserve">Agenten, Werkzeuge, Aufsicht</w:t>
            </w:r>
          </w:p>
        </w:tc>
        <w:tc>
          <w:tcPr>
            <w:tcW w:type="dxa" w:w="1838"/>
          </w:tcPr>
          <w:p>
            <w:pPr>
              <w:pStyle w:val="Compact"/>
              <w:jc w:val="left"/>
            </w:pPr>
            <w:r>
              <w:t xml:space="preserve">JAV-Demo, VHS Abend 3</w:t>
            </w:r>
          </w:p>
        </w:tc>
      </w:tr>
      <w:tr>
        <w:tc>
          <w:tcPr>
            <w:tcW w:type="dxa" w:w="873"/>
          </w:tcPr>
          <w:p>
            <w:pPr>
              <w:pStyle w:val="Compact"/>
              <w:jc w:val="left"/>
            </w:pPr>
            <w:r>
              <w:t xml:space="preserve">5</w:t>
            </w:r>
          </w:p>
        </w:tc>
        <w:tc>
          <w:tcPr>
            <w:tcW w:type="dxa" w:w="2276"/>
          </w:tcPr>
          <w:p>
            <w:pPr>
              <w:pStyle w:val="Compact"/>
              <w:jc w:val="left"/>
            </w:pPr>
            <w:r>
              <w:t xml:space="preserve">Wer bestimmt mit?</w:t>
            </w:r>
          </w:p>
        </w:tc>
        <w:tc>
          <w:tcPr>
            <w:tcW w:type="dxa" w:w="4039"/>
          </w:tcPr>
          <w:p>
            <w:pPr>
              <w:pStyle w:val="Compact"/>
              <w:jc w:val="left"/>
            </w:pPr>
            <w:r>
              <w:t xml:space="preserve">Weizenbaum 1976, BetrVG, KI-VO, Datenschutz</w:t>
            </w:r>
          </w:p>
        </w:tc>
        <w:tc>
          <w:tcPr>
            <w:tcW w:type="dxa" w:w="1838"/>
          </w:tcPr>
          <w:p>
            <w:pPr>
              <w:pStyle w:val="Compact"/>
              <w:jc w:val="left"/>
            </w:pPr>
            <w:r>
              <w:t xml:space="preserve">JAV-Folie 16, BR-Vorträge</w:t>
            </w:r>
          </w:p>
        </w:tc>
      </w:tr>
      <w:tr>
        <w:tc>
          <w:tcPr>
            <w:tcW w:type="dxa" w:w="873"/>
          </w:tcPr>
          <w:p>
            <w:pPr>
              <w:pStyle w:val="Compact"/>
              <w:jc w:val="left"/>
            </w:pPr>
            <w:r>
              <w:t xml:space="preserve">6</w:t>
            </w:r>
          </w:p>
        </w:tc>
        <w:tc>
          <w:tcPr>
            <w:tcW w:type="dxa" w:w="2276"/>
          </w:tcPr>
          <w:p>
            <w:pPr>
              <w:pStyle w:val="Compact"/>
              <w:jc w:val="left"/>
            </w:pPr>
            <w:r>
              <w:t xml:space="preserve">Was heißt das für meine Arbeit?</w:t>
            </w:r>
          </w:p>
        </w:tc>
        <w:tc>
          <w:tcPr>
            <w:tcW w:type="dxa" w:w="4039"/>
          </w:tcPr>
          <w:p>
            <w:pPr>
              <w:pStyle w:val="Compact"/>
              <w:jc w:val="left"/>
            </w:pPr>
            <w:r>
              <w:t xml:space="preserve">Berufsbilder, Ausbildung, Kompetenz statt Angst</w:t>
            </w:r>
          </w:p>
        </w:tc>
        <w:tc>
          <w:tcPr>
            <w:tcW w:type="dxa" w:w="1838"/>
          </w:tcPr>
          <w:p>
            <w:pPr>
              <w:pStyle w:val="Compact"/>
              <w:jc w:val="left"/>
            </w:pPr>
            <w:r>
              <w:t xml:space="preserve">offen</w:t>
            </w:r>
          </w:p>
        </w:tc>
      </w:tr>
    </w:tbl>
    <w:p>
      <w:pPr>
        <w:pStyle w:val="BodyText"/>
      </w:pPr>
      <w:r>
        <w:rPr>
          <w:b/>
          <w:bCs/>
        </w:rPr>
        <w:t xml:space="preserve">Bauprinzipien:</w:t>
      </w:r>
    </w:p>
    <w:p>
      <w:pPr>
        <w:pStyle w:val="Compact"/>
        <w:numPr>
          <w:ilvl w:val="0"/>
          <w:numId w:val="1007"/>
        </w:numPr>
      </w:pPr>
      <w:r>
        <w:t xml:space="preserve">Jede Übung wird im Buch ein Kasten „Probieren Sie es aus“ – mit QR-Code auf die Handy-Seite, die damit zur Begleitseite des Buchs wird. Papierübungen als Anhang zum Kopieren.</w:t>
      </w:r>
    </w:p>
    <w:p>
      <w:pPr>
        <w:pStyle w:val="Compact"/>
        <w:numPr>
          <w:ilvl w:val="0"/>
          <w:numId w:val="1007"/>
        </w:numPr>
      </w:pPr>
      <w:r>
        <w:t xml:space="preserve">Der Halluzinations-Bogen funktioniert auch gedruckt: Das Buch behauptet in Kapitel 1 beiläufig etwas, das Kapitel 2 auflöst.</w:t>
      </w:r>
    </w:p>
    <w:p>
      <w:pPr>
        <w:pStyle w:val="Compact"/>
        <w:numPr>
          <w:ilvl w:val="0"/>
          <w:numId w:val="1007"/>
        </w:numPr>
      </w:pPr>
      <w:r>
        <w:t xml:space="preserve">Eliza kehrt in drei Kapiteln wieder (1, 3, 5); Münchhausen in zwei (2, 4).</w:t>
      </w:r>
    </w:p>
    <w:p>
      <w:pPr>
        <w:pStyle w:val="Compact"/>
        <w:numPr>
          <w:ilvl w:val="0"/>
          <w:numId w:val="1007"/>
        </w:numPr>
      </w:pPr>
      <w:r>
        <w:t xml:space="preserve">Feldnotizen aus jedem Termin (Vorlage in</w:t>
      </w:r>
      <w:r>
        <w:t xml:space="preserve"> </w:t>
      </w:r>
      <w:r>
        <w:rPr>
          <w:rStyle w:val="VerbatimChar"/>
        </w:rPr>
        <w:t xml:space="preserve">Praxisbeispiele_und_Uebungen.md</w:t>
      </w:r>
      <w:r>
        <w:t xml:space="preserve">, Anhang) liefern Anekdoten, Fragen und die Stellen, an denen Erklärungen gekippt sind.</w:t>
      </w:r>
    </w:p>
    <w:p>
      <w:r>
        <w:pict>
          <v:rect style="width:0;height:1.5pt" o:hralign="center" o:hrstd="t" o:hr="t"/>
        </w:pict>
      </w:r>
    </w:p>
    <w:bookmarkEnd w:id="32"/>
    <w:bookmarkStart w:id="35" w:name="der-diy-teil-im-detail-jav"/>
    <w:p>
      <w:pPr>
        <w:pStyle w:val="Heading2"/>
      </w:pPr>
      <w:r>
        <w:t xml:space="preserve">7. Der DIY-Teil im Detail (JAV)</w:t>
      </w:r>
    </w:p>
    <w:bookmarkStart w:id="33" w:name="X552db1203b74da1ce76697fdf95c1f0dfcc41d0"/>
    <w:p>
      <w:pPr>
        <w:pStyle w:val="Heading3"/>
      </w:pPr>
      <w:r>
        <w:t xml:space="preserve">Notebook 01 – Wie lernt eine Maschine? (18 Minuten)</w:t>
      </w:r>
    </w:p>
    <w:tbl>
      <w:tblPr>
        <w:tblStyle w:val="Table"/>
        <w:tblW w:type="dxa" w:w="9026"/>
        <w:jc w:val="start"/>
        <w:tblLayout w:type="fixed"/>
        <w:tblLook w:firstRow="1" w:lastRow="0" w:firstColumn="0" w:lastColumn="0" w:noHBand="0" w:noVBand="0" w:val="0020"/>
      </w:tblPr>
      <w:tblGrid>
        <w:gridCol w:w="1311"/>
        <w:gridCol w:w="3857"/>
        <w:gridCol w:w="3858"/>
      </w:tblGrid>
      <w:tr>
        <w:trPr>
          <w:tblHeader w:val="true"/>
        </w:trPr>
        <w:tc>
          <w:tcPr>
            <w:tcW w:type="dxa" w:w="1311"/>
          </w:tcPr>
          <w:p>
            <w:pPr>
              <w:pStyle w:val="Compact"/>
              <w:jc w:val="left"/>
            </w:pPr>
            <w:r>
              <w:t xml:space="preserve">Abschnitt</w:t>
            </w:r>
          </w:p>
        </w:tc>
        <w:tc>
          <w:tcPr>
            <w:tcW w:type="dxa" w:w="3857"/>
          </w:tcPr>
          <w:p>
            <w:pPr>
              <w:pStyle w:val="Compact"/>
              <w:jc w:val="left"/>
            </w:pPr>
            <w:r>
              <w:t xml:space="preserve">Inhalt</w:t>
            </w:r>
          </w:p>
        </w:tc>
        <w:tc>
          <w:tcPr>
            <w:tcW w:type="dxa" w:w="3858"/>
          </w:tcPr>
          <w:p>
            <w:pPr>
              <w:pStyle w:val="Compact"/>
              <w:jc w:val="left"/>
            </w:pPr>
            <w:r>
              <w:t xml:space="preserve">Zweck</w:t>
            </w:r>
          </w:p>
        </w:tc>
      </w:tr>
      <w:tr>
        <w:tc>
          <w:tcPr>
            <w:tcW w:type="dxa" w:w="1311"/>
          </w:tcPr>
          <w:p>
            <w:pPr>
              <w:pStyle w:val="Compact"/>
              <w:jc w:val="left"/>
            </w:pPr>
            <w:r>
              <w:t xml:space="preserve">1 Daten</w:t>
            </w:r>
          </w:p>
        </w:tc>
        <w:tc>
          <w:tcPr>
            <w:tcW w:type="dxa" w:w="3857"/>
          </w:tcPr>
          <w:p>
            <w:pPr>
              <w:pStyle w:val="Compact"/>
              <w:jc w:val="left"/>
            </w:pPr>
            <w:r>
              <w:t xml:space="preserve">400 Punkte, zwei Halbmonde, Klasse 0/1</w:t>
            </w:r>
          </w:p>
        </w:tc>
        <w:tc>
          <w:tcPr>
            <w:tcW w:type="dxa" w:w="3858"/>
          </w:tcPr>
          <w:p>
            <w:pPr>
              <w:pStyle w:val="Compact"/>
              <w:jc w:val="left"/>
            </w:pPr>
            <w:r>
              <w:t xml:space="preserve">„Zahlen rein, Entscheidung raus“</w:t>
            </w:r>
          </w:p>
        </w:tc>
      </w:tr>
      <w:tr>
        <w:tc>
          <w:tcPr>
            <w:tcW w:type="dxa" w:w="1311"/>
          </w:tcPr>
          <w:p>
            <w:pPr>
              <w:pStyle w:val="Compact"/>
              <w:jc w:val="left"/>
            </w:pPr>
            <w:r>
              <w:t xml:space="preserve">2 Modell</w:t>
            </w:r>
          </w:p>
        </w:tc>
        <w:tc>
          <w:tcPr>
            <w:tcW w:type="dxa" w:w="3857"/>
          </w:tcPr>
          <w:p>
            <w:pPr>
              <w:pStyle w:val="Compact"/>
              <w:jc w:val="left"/>
            </w:pPr>
            <w:r>
              <w:rPr>
                <w:rStyle w:val="VerbatimChar"/>
              </w:rPr>
              <w:t xml:space="preserve">nn.Sequential(Linear(2,16), ReLU, Linear(16,1))</w:t>
            </w:r>
            <w:r>
              <w:t xml:space="preserve">, 65 Gewichte</w:t>
            </w:r>
          </w:p>
        </w:tc>
        <w:tc>
          <w:tcPr>
            <w:tcW w:type="dxa" w:w="3858"/>
          </w:tcPr>
          <w:p>
            <w:pPr>
              <w:pStyle w:val="Compact"/>
              <w:jc w:val="left"/>
            </w:pPr>
            <w:r>
              <w:t xml:space="preserve">Zufällige Gewichte = zufällige Antwort</w:t>
            </w:r>
          </w:p>
        </w:tc>
      </w:tr>
      <w:tr>
        <w:tc>
          <w:tcPr>
            <w:tcW w:type="dxa" w:w="1311"/>
          </w:tcPr>
          <w:p>
            <w:pPr>
              <w:pStyle w:val="Compact"/>
              <w:jc w:val="left"/>
            </w:pPr>
            <w:r>
              <w:t xml:space="preserve">3 Training</w:t>
            </w:r>
          </w:p>
        </w:tc>
        <w:tc>
          <w:tcPr>
            <w:tcW w:type="dxa" w:w="3857"/>
          </w:tcPr>
          <w:p>
            <w:pPr>
              <w:pStyle w:val="Compact"/>
              <w:jc w:val="left"/>
            </w:pPr>
            <w:r>
              <w:t xml:space="preserve">Sichtbare Funktion</w:t>
            </w:r>
            <w:r>
              <w:t xml:space="preserve"> </w:t>
            </w:r>
            <w:r>
              <w:rPr>
                <w:rStyle w:val="VerbatimChar"/>
              </w:rPr>
              <w:t xml:space="preserve">trainiere()</w:t>
            </w:r>
            <w:r>
              <w:t xml:space="preserve"> </w:t>
            </w:r>
            <w:r>
              <w:t xml:space="preserve">mit den vier Schritten</w:t>
            </w:r>
          </w:p>
        </w:tc>
        <w:tc>
          <w:tcPr>
            <w:tcW w:type="dxa" w:w="3858"/>
          </w:tcPr>
          <w:p>
            <w:pPr>
              <w:pStyle w:val="Compact"/>
              <w:jc w:val="left"/>
            </w:pPr>
            <w:r>
              <w:t xml:space="preserve">Wiedererkennung von Folie 7 – und des Papier-Trainings</w:t>
            </w:r>
          </w:p>
        </w:tc>
      </w:tr>
      <w:tr>
        <w:tc>
          <w:tcPr>
            <w:tcW w:type="dxa" w:w="1311"/>
          </w:tcPr>
          <w:p>
            <w:pPr>
              <w:pStyle w:val="Compact"/>
              <w:jc w:val="left"/>
            </w:pPr>
            <w:r>
              <w:t xml:space="preserve">4 Zeitraffer</w:t>
            </w:r>
          </w:p>
        </w:tc>
        <w:tc>
          <w:tcPr>
            <w:tcW w:type="dxa" w:w="3857"/>
          </w:tcPr>
          <w:p>
            <w:pPr>
              <w:pStyle w:val="Compact"/>
              <w:jc w:val="left"/>
            </w:pPr>
            <w:r>
              <w:t xml:space="preserve">Grenze nach 0/10/30/60/120/300 Epochen</w:t>
            </w:r>
          </w:p>
        </w:tc>
        <w:tc>
          <w:tcPr>
            <w:tcW w:type="dxa" w:w="3858"/>
          </w:tcPr>
          <w:p>
            <w:pPr>
              <w:pStyle w:val="Compact"/>
              <w:jc w:val="left"/>
            </w:pPr>
            <w:r>
              <w:t xml:space="preserve">Dem Netz beim Lernen zuschauen</w:t>
            </w:r>
          </w:p>
        </w:tc>
      </w:tr>
      <w:tr>
        <w:tc>
          <w:tcPr>
            <w:tcW w:type="dxa" w:w="1311"/>
          </w:tcPr>
          <w:p>
            <w:pPr>
              <w:pStyle w:val="Compact"/>
              <w:jc w:val="left"/>
            </w:pPr>
            <w:r>
              <w:t xml:space="preserve">5 Drehknöpfe</w:t>
            </w:r>
          </w:p>
        </w:tc>
        <w:tc>
          <w:tcPr>
            <w:tcW w:type="dxa" w:w="3857"/>
          </w:tcPr>
          <w:p>
            <w:pPr>
              <w:pStyle w:val="Compact"/>
              <w:jc w:val="left"/>
            </w:pPr>
            <w:r>
              <w:rPr>
                <w:rStyle w:val="VerbatimChar"/>
              </w:rPr>
              <w:t xml:space="preserve">LERNRATE</w:t>
            </w:r>
            <w:r>
              <w:t xml:space="preserve">,</w:t>
            </w:r>
            <w:r>
              <w:t xml:space="preserve"> </w:t>
            </w:r>
            <w:r>
              <w:rPr>
                <w:rStyle w:val="VerbatimChar"/>
              </w:rPr>
              <w:t xml:space="preserve">HIDDEN</w:t>
            </w:r>
            <w:r>
              <w:t xml:space="preserve">,</w:t>
            </w:r>
            <w:r>
              <w:t xml:space="preserve"> </w:t>
            </w:r>
            <w:r>
              <w:rPr>
                <w:rStyle w:val="VerbatimChar"/>
              </w:rPr>
              <w:t xml:space="preserve">EPOCHEN</w:t>
            </w:r>
            <w:r>
              <w:t xml:space="preserve"> </w:t>
            </w:r>
            <w:r>
              <w:t xml:space="preserve">mit sechs Vorgaben</w:t>
            </w:r>
          </w:p>
        </w:tc>
        <w:tc>
          <w:tcPr>
            <w:tcW w:type="dxa" w:w="3858"/>
          </w:tcPr>
          <w:p>
            <w:pPr>
              <w:pStyle w:val="Compact"/>
              <w:jc w:val="left"/>
            </w:pPr>
            <w:r>
              <w:t xml:space="preserve">Kern; Lernrate 0,001 / 30 = Rot / Grün vom Papier</w:t>
            </w:r>
          </w:p>
        </w:tc>
      </w:tr>
      <w:tr>
        <w:tc>
          <w:tcPr>
            <w:tcW w:type="dxa" w:w="1311"/>
          </w:tcPr>
          <w:p>
            <w:pPr>
              <w:pStyle w:val="Compact"/>
              <w:jc w:val="left"/>
            </w:pPr>
            <w:r>
              <w:t xml:space="preserve">6 Overfitting</w:t>
            </w:r>
          </w:p>
        </w:tc>
        <w:tc>
          <w:tcPr>
            <w:tcW w:type="dxa" w:w="3857"/>
          </w:tcPr>
          <w:p>
            <w:pPr>
              <w:pStyle w:val="Compact"/>
              <w:jc w:val="left"/>
            </w:pPr>
            <w:r>
              <w:t xml:space="preserve">Train/Test-Split, 8 vs. 512 Neuronen</w:t>
            </w:r>
          </w:p>
        </w:tc>
        <w:tc>
          <w:tcPr>
            <w:tcW w:type="dxa" w:w="3858"/>
          </w:tcPr>
          <w:p>
            <w:pPr>
              <w:pStyle w:val="Compact"/>
              <w:jc w:val="left"/>
            </w:pPr>
            <w:r>
              <w:t xml:space="preserve">„Auswendig lernen ist nicht verstehen“</w:t>
            </w:r>
          </w:p>
        </w:tc>
      </w:tr>
      <w:tr>
        <w:tc>
          <w:tcPr>
            <w:tcW w:type="dxa" w:w="1311"/>
          </w:tcPr>
          <w:p>
            <w:pPr>
              <w:pStyle w:val="Compact"/>
              <w:jc w:val="left"/>
            </w:pPr>
            <w:r>
              <w:t xml:space="preserve">7 Challenge</w:t>
            </w:r>
          </w:p>
        </w:tc>
        <w:tc>
          <w:tcPr>
            <w:tcW w:type="dxa" w:w="3857"/>
          </w:tcPr>
          <w:p>
            <w:pPr>
              <w:pStyle w:val="Compact"/>
              <w:jc w:val="left"/>
            </w:pPr>
            <w:r>
              <w:t xml:space="preserve">Spirale, Ziel ≥ 95 %</w:t>
            </w:r>
          </w:p>
        </w:tc>
        <w:tc>
          <w:tcPr>
            <w:tcW w:type="dxa" w:w="3858"/>
          </w:tcPr>
          <w:p>
            <w:pPr>
              <w:pStyle w:val="Compact"/>
              <w:jc w:val="left"/>
            </w:pPr>
            <w:r>
              <w:t xml:space="preserve">Zwei Schichten = Deep Learning; Papierübung B als Vorbereitung</w:t>
            </w:r>
          </w:p>
        </w:tc>
      </w:tr>
      <w:tr>
        <w:tc>
          <w:tcPr>
            <w:tcW w:type="dxa" w:w="1311"/>
          </w:tcPr>
          <w:p>
            <w:pPr>
              <w:pStyle w:val="Compact"/>
              <w:jc w:val="left"/>
            </w:pPr>
            <w:r>
              <w:t xml:space="preserve">8 Brücke</w:t>
            </w:r>
          </w:p>
        </w:tc>
        <w:tc>
          <w:tcPr>
            <w:tcW w:type="dxa" w:w="3857"/>
          </w:tcPr>
          <w:p>
            <w:pPr>
              <w:pStyle w:val="Compact"/>
              <w:jc w:val="left"/>
            </w:pPr>
            <w:r>
              <w:t xml:space="preserve">Tabelle Netz vs. LLM</w:t>
            </w:r>
          </w:p>
        </w:tc>
        <w:tc>
          <w:tcPr>
            <w:tcW w:type="dxa" w:w="3858"/>
          </w:tcPr>
          <w:p>
            <w:pPr>
              <w:pStyle w:val="Compact"/>
              <w:jc w:val="left"/>
            </w:pPr>
            <w:r>
              <w:t xml:space="preserve">Überleitung zu Folie 11</w:t>
            </w:r>
          </w:p>
        </w:tc>
      </w:tr>
    </w:tbl>
    <w:p>
      <w:pPr>
        <w:pStyle w:val="BodyText"/>
      </w:pPr>
      <w:r>
        <w:t xml:space="preserve">Alle Zellen laufen ohne Änderung durch (12 Sekunden). Die Experimentwerte sind getestet (Seed 0) und stehen in</w:t>
      </w:r>
      <w:r>
        <w:t xml:space="preserve"> </w:t>
      </w:r>
      <w:r>
        <w:rPr>
          <w:rStyle w:val="VerbatimChar"/>
        </w:rPr>
        <w:t xml:space="preserve">trainer/loesungen.md</w:t>
      </w:r>
      <w:r>
        <w:t xml:space="preserve">.</w:t>
      </w:r>
    </w:p>
    <w:bookmarkEnd w:id="33"/>
    <w:bookmarkStart w:id="34" w:name="X3eb787e68ae829cf4f1374dba9a566bd49a5de9"/>
    <w:p>
      <w:pPr>
        <w:pStyle w:val="Heading3"/>
      </w:pPr>
      <w:r>
        <w:t xml:space="preserve">Notebook 02 – Mini-Sprachmodell (Bonus, zu Hause)</w:t>
      </w:r>
    </w:p>
    <w:p>
      <w:pPr>
        <w:pStyle w:val="FirstParagraph"/>
      </w:pPr>
      <w:r>
        <w:t xml:space="preserve">Zeichen-Modell (67.000 Gewichte) auf den „Azubi-Chroniken“, Temperatur-Regler, Balkendiagramm der nächsten Zeichen. Der digitale Zwilling von Papierübung C/F und der Rätsel: Das Modell macht genau das, was der Raum vorher gemacht hat.</w:t>
      </w:r>
    </w:p>
    <w:bookmarkEnd w:id="34"/>
    <w:bookmarkEnd w:id="35"/>
    <w:bookmarkStart w:id="36" w:name="die-live-demo"/>
    <w:p>
      <w:pPr>
        <w:pStyle w:val="Heading2"/>
      </w:pPr>
      <w:r>
        <w:t xml:space="preserve">8. Die Live-Demo</w:t>
      </w:r>
    </w:p>
    <w:p>
      <w:pPr>
        <w:pStyle w:val="FirstParagraph"/>
      </w:pPr>
      <w:r>
        <w:rPr>
          <w:b/>
          <w:bCs/>
        </w:rPr>
        <w:t xml:space="preserve">JAV:</w:t>
      </w:r>
      <w:r>
        <w:t xml:space="preserve"> </w:t>
      </w:r>
      <w:r>
        <w:t xml:space="preserve">Hermes baut eine Live-Umfrage-App (FastAPI, SQLite, Docker, Port 8090 auf dem Home-Server); das Publikum wählt ein Feature (Live-Update, Wortwolke, Konfetti), stimmt vom Handy ab, das Ergebnis steht auf dem Beamer. Auftrag, Optionen, Regie, Fallbacks:</w:t>
      </w:r>
      <w:r>
        <w:t xml:space="preserve"> </w:t>
      </w:r>
      <w:r>
        <w:rPr>
          <w:rStyle w:val="VerbatimChar"/>
        </w:rPr>
        <w:t xml:space="preserve">trainer/hermes_auftrag.md</w:t>
      </w:r>
      <w:r>
        <w:t xml:space="preserve">. Fallback-Kette: Screencast → Fallback-Container → Handzeichen.</w:t>
      </w:r>
    </w:p>
    <w:p>
      <w:pPr>
        <w:pStyle w:val="BodyText"/>
      </w:pPr>
      <w:r>
        <w:rPr>
          <w:b/>
          <w:bCs/>
        </w:rPr>
        <w:t xml:space="preserve">VHS:</w:t>
      </w:r>
      <w:r>
        <w:t xml:space="preserve"> </w:t>
      </w:r>
      <w:r>
        <w:t xml:space="preserve">Screencast des Trockenlaufs (8–10 Minuten, an drei Stellen pausieren: Plan, Fehlermeldung, Korrektur), danach die echte App vom Handy aus. Botschaft in beiden Fällen: Entwurf vom Agenten, Verantwortung beim Menschen – und der Agent zieht sich an derselben Wortkette hoch, schaut aber zwischendurch nach, ob der Boden trägt.</w:t>
      </w:r>
    </w:p>
    <w:bookmarkEnd w:id="36"/>
    <w:bookmarkStart w:id="37" w:name="technik"/>
    <w:p>
      <w:pPr>
        <w:pStyle w:val="Heading2"/>
      </w:pPr>
      <w:r>
        <w:t xml:space="preserve">9. Technik</w:t>
      </w:r>
    </w:p>
    <w:p>
      <w:pPr>
        <w:pStyle w:val="FirstParagraph"/>
      </w:pPr>
      <w:r>
        <w:rPr>
          <w:b/>
          <w:bCs/>
        </w:rPr>
        <w:t xml:space="preserve">Codespaces (JAV):</w:t>
      </w:r>
      <w:r>
        <w:t xml:space="preserve"> </w:t>
      </w:r>
      <w:r>
        <w:t xml:space="preserve">Repo</w:t>
      </w:r>
      <w:r>
        <w:t xml:space="preserve"> </w:t>
      </w:r>
      <w:r>
        <w:rPr>
          <w:rStyle w:val="VerbatimChar"/>
        </w:rPr>
        <w:t xml:space="preserve">NoMadAndy/KI-ckstart</w:t>
      </w:r>
      <w:r>
        <w:t xml:space="preserve">, Link</w:t>
      </w:r>
      <w:r>
        <w:t xml:space="preserve"> </w:t>
      </w:r>
      <w:r>
        <w:rPr>
          <w:rStyle w:val="VerbatimChar"/>
        </w:rPr>
        <w:t xml:space="preserve">codespaces.new/NoMadAndy/KI-ckstart?quickstart=1</w:t>
      </w:r>
      <w:r>
        <w:t xml:space="preserve">, Devcontainer mit CPU-torch per</w:t>
      </w:r>
      <w:r>
        <w:t xml:space="preserve"> </w:t>
      </w:r>
      <w:r>
        <w:rPr>
          <w:rStyle w:val="VerbatimChar"/>
        </w:rPr>
        <w:t xml:space="preserve">onCreateCommand</w:t>
      </w:r>
      <w:r>
        <w:t xml:space="preserve">, Prebuild aktiv. Vom Firmennetz erreichbar sein müssen</w:t>
      </w:r>
      <w:r>
        <w:t xml:space="preserve"> </w:t>
      </w:r>
      <w:r>
        <w:rPr>
          <w:rStyle w:val="VerbatimChar"/>
        </w:rPr>
        <w:t xml:space="preserve">github.com</w:t>
      </w:r>
      <w:r>
        <w:t xml:space="preserve">,</w:t>
      </w:r>
      <w:r>
        <w:t xml:space="preserve"> </w:t>
      </w:r>
      <w:r>
        <w:rPr>
          <w:rStyle w:val="VerbatimChar"/>
        </w:rPr>
        <w:t xml:space="preserve">*.github.dev</w:t>
      </w:r>
      <w:r>
        <w:t xml:space="preserve">,</w:t>
      </w:r>
      <w:r>
        <w:t xml:space="preserve"> </w:t>
      </w:r>
      <w:r>
        <w:rPr>
          <w:rStyle w:val="VerbatimChar"/>
        </w:rPr>
        <w:t xml:space="preserve">*.app.github.dev</w:t>
      </w:r>
      <w:r>
        <w:t xml:space="preserve">,</w:t>
      </w:r>
      <w:r>
        <w:t xml:space="preserve"> </w:t>
      </w:r>
      <w:r>
        <w:rPr>
          <w:rStyle w:val="VerbatimChar"/>
        </w:rPr>
        <w:t xml:space="preserve">*.githubusercontent.com</w:t>
      </w:r>
      <w:r>
        <w:t xml:space="preserve">,</w:t>
      </w:r>
      <w:r>
        <w:t xml:space="preserve"> </w:t>
      </w:r>
      <w:r>
        <w:rPr>
          <w:rStyle w:val="VerbatimChar"/>
        </w:rPr>
        <w:t xml:space="preserve">update.code.visualstudio.com</w:t>
      </w:r>
      <w:r>
        <w:t xml:space="preserve">,</w:t>
      </w:r>
      <w:r>
        <w:t xml:space="preserve"> </w:t>
      </w:r>
      <w:r>
        <w:rPr>
          <w:rStyle w:val="VerbatimChar"/>
        </w:rPr>
        <w:t xml:space="preserve">marketplace.visualstudio.com</w:t>
      </w:r>
      <w:r>
        <w:t xml:space="preserve">,</w:t>
      </w:r>
      <w:r>
        <w:t xml:space="preserve"> </w:t>
      </w:r>
      <w:r>
        <w:rPr>
          <w:rStyle w:val="VerbatimChar"/>
        </w:rPr>
        <w:t xml:space="preserve">*.vsassets.io</w:t>
      </w:r>
      <w:r>
        <w:t xml:space="preserve">,</w:t>
      </w:r>
      <w:r>
        <w:t xml:space="preserve"> </w:t>
      </w:r>
      <w:r>
        <w:rPr>
          <w:rStyle w:val="VerbatimChar"/>
        </w:rPr>
        <w:t xml:space="preserve">pypi.org</w:t>
      </w:r>
      <w:r>
        <w:t xml:space="preserve">,</w:t>
      </w:r>
      <w:r>
        <w:t xml:space="preserve"> </w:t>
      </w:r>
      <w:r>
        <w:rPr>
          <w:rStyle w:val="VerbatimChar"/>
        </w:rPr>
        <w:t xml:space="preserve">files.pythonhosted.org</w:t>
      </w:r>
      <w:r>
        <w:t xml:space="preserve">; WebSockets durch den Proxy.</w:t>
      </w:r>
    </w:p>
    <w:p>
      <w:pPr>
        <w:pStyle w:val="BodyText"/>
      </w:pPr>
      <w:r>
        <w:rPr>
          <w:b/>
          <w:bCs/>
        </w:rPr>
        <w:t xml:space="preserve">Handy-Seite (alle Formate):</w:t>
      </w:r>
      <w:r>
        <w:t xml:space="preserve"> </w:t>
      </w:r>
      <w:r>
        <w:rPr>
          <w:rStyle w:val="VerbatimChar"/>
        </w:rPr>
        <w:t xml:space="preserve">KI-ckstart/handy/index.html</w:t>
      </w:r>
      <w:r>
        <w:t xml:space="preserve">, GitHub Pages (main / root) →</w:t>
      </w:r>
      <w:r>
        <w:t xml:space="preserve"> </w:t>
      </w:r>
      <w:r>
        <w:rPr>
          <w:rStyle w:val="VerbatimChar"/>
        </w:rPr>
        <w:t xml:space="preserve">nomadandy.github.io/KI-ckstart/handy/</w:t>
      </w:r>
      <w:r>
        <w:t xml:space="preserve">. Keine Abhängigkeiten, keine Cookies, keine Datenübertragung; Eliza läuft im Browser. Der Button „In ChatGPT öffnen“ übergibt den Prompt per Link (</w:t>
      </w:r>
      <w:r>
        <w:rPr>
          <w:rStyle w:val="VerbatimChar"/>
        </w:rPr>
        <w:t xml:space="preserve">?q=</w:t>
      </w:r>
      <w:r>
        <w:t xml:space="preserve">); Copilot hat diesen Parameter 2025 aus Sicherheitsgründen abgeschaltet, deshalb kopiert „Copilot öffnen“ den Prompt in die Zwischenablage und öffnet Copilot – einfügen genügt. Vor jedem Termin am Handy testen; der Kopieren-Button ist immer der Fallback. Der optionale Turing-Test wird sichtbar, sobald</w:t>
      </w:r>
      <w:r>
        <w:t xml:space="preserve"> </w:t>
      </w:r>
      <w:r>
        <w:rPr>
          <w:rStyle w:val="VerbatimChar"/>
        </w:rPr>
        <w:t xml:space="preserve">PAIRS</w:t>
      </w:r>
      <w:r>
        <w:t xml:space="preserve"> </w:t>
      </w:r>
      <w:r>
        <w:t xml:space="preserve">in der Datei mit echten Antwortpaaren gefüllt ist.</w:t>
      </w:r>
    </w:p>
    <w:p>
      <w:pPr>
        <w:pStyle w:val="BodyText"/>
      </w:pPr>
      <w:r>
        <w:rPr>
          <w:b/>
          <w:bCs/>
        </w:rPr>
        <w:t xml:space="preserve">Papier (alle Formate):</w:t>
      </w:r>
      <w:r>
        <w:t xml:space="preserve"> </w:t>
      </w:r>
      <w:r>
        <w:rPr>
          <w:rStyle w:val="VerbatimChar"/>
        </w:rPr>
        <w:t xml:space="preserve">vorlagen/Papier-Vorlagen_KI-ckstart.pdf</w:t>
      </w:r>
      <w:r>
        <w:t xml:space="preserve">, acht Seiten. Seiten 1–4 für Übung A, 5–6 für Übung B, 7 für Eliza, 8 für das menschliche Sprachmodell.</w:t>
      </w:r>
    </w:p>
    <w:bookmarkEnd w:id="37"/>
    <w:bookmarkStart w:id="38" w:name="vorbereitungsplan-jav"/>
    <w:p>
      <w:pPr>
        <w:pStyle w:val="Heading2"/>
      </w:pPr>
      <w:r>
        <w:t xml:space="preserve">10. Vorbereitungsplan JAV</w:t>
      </w:r>
    </w:p>
    <w:tbl>
      <w:tblPr>
        <w:tblStyle w:val="Table"/>
        <w:tblW w:type="dxa" w:w="9026"/>
        <w:jc w:val="start"/>
        <w:tblLayout w:type="fixed"/>
        <w:tblLook w:firstRow="1" w:lastRow="0" w:firstColumn="0" w:lastColumn="0" w:noHBand="0" w:noVBand="0" w:val="0020"/>
      </w:tblPr>
      <w:tblGrid>
        <w:gridCol w:w="2072"/>
        <w:gridCol w:w="4750"/>
        <w:gridCol w:w="2204"/>
      </w:tblGrid>
      <w:tr>
        <w:trPr>
          <w:tblHeader w:val="true"/>
        </w:trPr>
        <w:tc>
          <w:tcPr>
            <w:tcW w:type="dxa" w:w="2072"/>
          </w:tcPr>
          <w:p>
            <w:pPr>
              <w:pStyle w:val="Compact"/>
              <w:jc w:val="left"/>
            </w:pPr>
            <w:r>
              <w:t xml:space="preserve">Bis</w:t>
            </w:r>
          </w:p>
        </w:tc>
        <w:tc>
          <w:tcPr>
            <w:tcW w:type="dxa" w:w="4750"/>
          </w:tcPr>
          <w:p>
            <w:pPr>
              <w:pStyle w:val="Compact"/>
              <w:jc w:val="left"/>
            </w:pPr>
            <w:r>
              <w:t xml:space="preserve">Aufgabe</w:t>
            </w:r>
          </w:p>
        </w:tc>
        <w:tc>
          <w:tcPr>
            <w:tcW w:type="dxa" w:w="2204"/>
          </w:tcPr>
          <w:p>
            <w:pPr>
              <w:pStyle w:val="Compact"/>
              <w:jc w:val="left"/>
            </w:pPr>
            <w:r>
              <w:t xml:space="preserve">Ergebnis</w:t>
            </w:r>
          </w:p>
        </w:tc>
      </w:tr>
      <w:tr>
        <w:tc>
          <w:tcPr>
            <w:tcW w:type="dxa" w:w="2072"/>
          </w:tcPr>
          <w:p>
            <w:pPr>
              <w:pStyle w:val="Compact"/>
              <w:jc w:val="left"/>
            </w:pPr>
            <w:r>
              <w:rPr>
                <w:b/>
                <w:bCs/>
              </w:rPr>
              <w:t xml:space="preserve">So 13.09.</w:t>
            </w:r>
          </w:p>
        </w:tc>
        <w:tc>
          <w:tcPr>
            <w:tcW w:type="dxa" w:w="4750"/>
          </w:tcPr>
          <w:p>
            <w:pPr>
              <w:pStyle w:val="Compact"/>
              <w:jc w:val="left"/>
            </w:pPr>
            <w:r>
              <w:rPr>
                <w:rStyle w:val="VerbatimChar"/>
              </w:rPr>
              <w:t xml:space="preserve">handy/</w:t>
            </w:r>
            <w:r>
              <w:t xml:space="preserve"> </w:t>
            </w:r>
            <w:r>
              <w:t xml:space="preserve">ins Repo, GitHub Pages aktivieren, QR-Code am Handy testen</w:t>
            </w:r>
          </w:p>
        </w:tc>
        <w:tc>
          <w:tcPr>
            <w:tcW w:type="dxa" w:w="2204"/>
          </w:tcPr>
          <w:p>
            <w:pPr>
              <w:pStyle w:val="Compact"/>
              <w:jc w:val="left"/>
            </w:pPr>
            <w:r>
              <w:t xml:space="preserve">Handy-Seite online</w:t>
            </w:r>
          </w:p>
        </w:tc>
      </w:tr>
      <w:tr>
        <w:tc>
          <w:tcPr>
            <w:tcW w:type="dxa" w:w="2072"/>
          </w:tcPr>
          <w:p>
            <w:pPr>
              <w:pStyle w:val="Compact"/>
              <w:jc w:val="left"/>
            </w:pPr>
            <w:r>
              <w:rPr>
                <w:b/>
                <w:bCs/>
              </w:rPr>
              <w:t xml:space="preserve">Mo 14.09.</w:t>
            </w:r>
          </w:p>
        </w:tc>
        <w:tc>
          <w:tcPr>
            <w:tcW w:type="dxa" w:w="4750"/>
          </w:tcPr>
          <w:p>
            <w:pPr>
              <w:pStyle w:val="Compact"/>
              <w:jc w:val="left"/>
            </w:pPr>
            <w:r>
              <w:t xml:space="preserve">Buttons der Handy-Seite im Firmen-WLAN testen (Copilot: kopieren und einfügen, ChatGPT: Prompt kommt mit); Übung 2 (Buch) in beiden Plattformen einmal laufen lassen, damit beide Ausgänge bekannt sind</w:t>
            </w:r>
          </w:p>
        </w:tc>
        <w:tc>
          <w:tcPr>
            <w:tcW w:type="dxa" w:w="2204"/>
          </w:tcPr>
          <w:p>
            <w:pPr>
              <w:pStyle w:val="Compact"/>
              <w:jc w:val="left"/>
            </w:pPr>
            <w:r>
              <w:t xml:space="preserve">Handy-Übungen abgesichert</w:t>
            </w:r>
          </w:p>
        </w:tc>
      </w:tr>
      <w:tr>
        <w:tc>
          <w:tcPr>
            <w:tcW w:type="dxa" w:w="2072"/>
          </w:tcPr>
          <w:p>
            <w:pPr>
              <w:pStyle w:val="Compact"/>
              <w:jc w:val="left"/>
            </w:pPr>
            <w:r>
              <w:rPr>
                <w:b/>
                <w:bCs/>
              </w:rPr>
              <w:t xml:space="preserve">Mo 14.09.</w:t>
            </w:r>
          </w:p>
        </w:tc>
        <w:tc>
          <w:tcPr>
            <w:tcW w:type="dxa" w:w="4750"/>
          </w:tcPr>
          <w:p>
            <w:pPr>
              <w:pStyle w:val="Compact"/>
              <w:jc w:val="left"/>
            </w:pPr>
            <w:r>
              <w:t xml:space="preserve">Drucken: Protokollblätter (Teilnehmer ÷ 3 + 2), Datenkarten, schneiden, falten</w:t>
            </w:r>
          </w:p>
        </w:tc>
        <w:tc>
          <w:tcPr>
            <w:tcW w:type="dxa" w:w="2204"/>
          </w:tcPr>
          <w:p>
            <w:pPr>
              <w:pStyle w:val="Compact"/>
              <w:jc w:val="left"/>
            </w:pPr>
            <w:r>
              <w:t xml:space="preserve">Papier-Training bereit</w:t>
            </w:r>
          </w:p>
        </w:tc>
      </w:tr>
      <w:tr>
        <w:tc>
          <w:tcPr>
            <w:tcW w:type="dxa" w:w="2072"/>
          </w:tcPr>
          <w:p>
            <w:pPr>
              <w:pStyle w:val="Compact"/>
              <w:jc w:val="left"/>
            </w:pPr>
            <w:r>
              <w:rPr>
                <w:b/>
                <w:bCs/>
              </w:rPr>
              <w:t xml:space="preserve">Mo 14.09.</w:t>
            </w:r>
          </w:p>
        </w:tc>
        <w:tc>
          <w:tcPr>
            <w:tcW w:type="dxa" w:w="4750"/>
          </w:tcPr>
          <w:p>
            <w:pPr>
              <w:pStyle w:val="Compact"/>
              <w:jc w:val="left"/>
            </w:pPr>
            <w:r>
              <w:t xml:space="preserve">Folien v2 einmal laut durchgehen; Moderationskarte „AUFLÖSUNG BUCH“</w:t>
            </w:r>
          </w:p>
        </w:tc>
        <w:tc>
          <w:tcPr>
            <w:tcW w:type="dxa" w:w="2204"/>
          </w:tcPr>
          <w:p>
            <w:pPr>
              <w:pStyle w:val="Compact"/>
              <w:jc w:val="left"/>
            </w:pPr>
            <w:r>
              <w:t xml:space="preserve">Vortrag sitzt</w:t>
            </w:r>
          </w:p>
        </w:tc>
      </w:tr>
      <w:tr>
        <w:tc>
          <w:tcPr>
            <w:tcW w:type="dxa" w:w="2072"/>
          </w:tcPr>
          <w:p>
            <w:pPr>
              <w:pStyle w:val="Compact"/>
              <w:jc w:val="left"/>
            </w:pPr>
            <w:r>
              <w:rPr>
                <w:b/>
                <w:bCs/>
              </w:rPr>
              <w:t xml:space="preserve">Di 15.09.</w:t>
            </w:r>
          </w:p>
        </w:tc>
        <w:tc>
          <w:tcPr>
            <w:tcW w:type="dxa" w:w="4750"/>
          </w:tcPr>
          <w:p>
            <w:pPr>
              <w:pStyle w:val="Compact"/>
              <w:jc w:val="left"/>
            </w:pPr>
            <w:r>
              <w:t xml:space="preserve">Trockenlauf mit Stoppuhr, gezielt Min 13–17 und 40–44; kleinen Commit pushen (frischer Prebuild); Laptop: Terminal-Schrift ≥ 18 pt, Hotspot, HDMI</w:t>
            </w:r>
          </w:p>
        </w:tc>
        <w:tc>
          <w:tcPr>
            <w:tcW w:type="dxa" w:w="2204"/>
          </w:tcPr>
          <w:p>
            <w:pPr>
              <w:pStyle w:val="Compact"/>
              <w:jc w:val="left"/>
            </w:pPr>
            <w:r>
              <w:t xml:space="preserve">Technik-Check erledigt</w:t>
            </w:r>
          </w:p>
        </w:tc>
      </w:tr>
      <w:tr>
        <w:tc>
          <w:tcPr>
            <w:tcW w:type="dxa" w:w="2072"/>
          </w:tcPr>
          <w:p>
            <w:pPr>
              <w:pStyle w:val="Compact"/>
              <w:jc w:val="left"/>
            </w:pPr>
            <w:r>
              <w:rPr>
                <w:b/>
                <w:bCs/>
              </w:rPr>
              <w:t xml:space="preserve">Mi 16.09., 30 min vorher</w:t>
            </w:r>
          </w:p>
        </w:tc>
        <w:tc>
          <w:tcPr>
            <w:tcW w:type="dxa" w:w="4750"/>
          </w:tcPr>
          <w:p>
            <w:pPr>
              <w:pStyle w:val="Compact"/>
              <w:jc w:val="left"/>
            </w:pPr>
            <w:r>
              <w:t xml:space="preserve">Hermes erreichbar? Umfrage zurückgesetzt. Handy-Seite und Buttons im Raum geprüft. Timer. Fallback-Screencast geöffnet. Blätter auf den Plätzen.</w:t>
            </w:r>
          </w:p>
        </w:tc>
        <w:tc>
          <w:tcPr>
            <w:tcW w:type="dxa" w:w="2204"/>
          </w:tcPr>
          <w:p>
            <w:pPr>
              <w:pStyle w:val="Compact"/>
              <w:jc w:val="left"/>
            </w:pPr>
            <w:r>
              <w:t xml:space="preserve">Los.</w:t>
            </w:r>
          </w:p>
        </w:tc>
      </w:tr>
    </w:tbl>
    <w:p>
      <w:pPr>
        <w:pStyle w:val="BodyText"/>
      </w:pPr>
      <w:r>
        <w:rPr>
          <w:b/>
          <w:bCs/>
        </w:rPr>
        <w:t xml:space="preserve">VHS-Vorlauf (sobald der Termin steht):</w:t>
      </w:r>
      <w:r>
        <w:t xml:space="preserve"> </w:t>
      </w:r>
      <w:r>
        <w:t xml:space="preserve">Ausschreibungstext an die VHS · Folie 16 in VHS-Fassung · Screencast der Hermes-Demo schneiden · Turing-Paare sammeln (drei Bekannte, je eine Antwort auf dieselbe Frage, Einverständnis) · Papier-Vorlagen für 16 Teilnehmer · Probelauf des ersten Abends mit zwei Testpersonen.</w:t>
      </w:r>
    </w:p>
    <w:bookmarkEnd w:id="38"/>
    <w:bookmarkStart w:id="39" w:name="risiken"/>
    <w:p>
      <w:pPr>
        <w:pStyle w:val="Heading2"/>
      </w:pPr>
      <w:r>
        <w:t xml:space="preserve">11. Risiken</w:t>
      </w:r>
    </w:p>
    <w:tbl>
      <w:tblPr>
        <w:tblStyle w:val="Table"/>
        <w:tblW w:type="dxa" w:w="9026"/>
        <w:jc w:val="start"/>
        <w:tblLayout w:type="fixed"/>
        <w:tblLook w:firstRow="1" w:lastRow="0" w:firstColumn="0" w:lastColumn="0" w:noHBand="0" w:noVBand="0" w:val="0020"/>
      </w:tblPr>
      <w:tblGrid>
        <w:gridCol w:w="3530"/>
        <w:gridCol w:w="1964"/>
        <w:gridCol w:w="3532"/>
      </w:tblGrid>
      <w:tr>
        <w:trPr>
          <w:tblHeader w:val="true"/>
        </w:trPr>
        <w:tc>
          <w:tcPr>
            <w:tcW w:type="dxa" w:w="3530"/>
          </w:tcPr>
          <w:p>
            <w:pPr>
              <w:pStyle w:val="Compact"/>
              <w:jc w:val="left"/>
            </w:pPr>
            <w:r>
              <w:t xml:space="preserve">Risiko</w:t>
            </w:r>
          </w:p>
        </w:tc>
        <w:tc>
          <w:tcPr>
            <w:tcW w:type="dxa" w:w="1964"/>
          </w:tcPr>
          <w:p>
            <w:pPr>
              <w:pStyle w:val="Compact"/>
              <w:jc w:val="left"/>
            </w:pPr>
            <w:r>
              <w:t xml:space="preserve">Wahrscheinlichkeit</w:t>
            </w:r>
          </w:p>
        </w:tc>
        <w:tc>
          <w:tcPr>
            <w:tcW w:type="dxa" w:w="3532"/>
          </w:tcPr>
          <w:p>
            <w:pPr>
              <w:pStyle w:val="Compact"/>
              <w:jc w:val="left"/>
            </w:pPr>
            <w:r>
              <w:t xml:space="preserve">Gegenmaßnahme</w:t>
            </w:r>
          </w:p>
        </w:tc>
      </w:tr>
      <w:tr>
        <w:tc>
          <w:tcPr>
            <w:tcW w:type="dxa" w:w="3530"/>
          </w:tcPr>
          <w:p>
            <w:pPr>
              <w:pStyle w:val="Compact"/>
              <w:jc w:val="left"/>
            </w:pPr>
            <w:r>
              <w:t xml:space="preserve">Firmenproxy blockt</w:t>
            </w:r>
            <w:r>
              <w:t xml:space="preserve"> </w:t>
            </w:r>
            <w:r>
              <w:rPr>
                <w:rStyle w:val="VerbatimChar"/>
              </w:rPr>
              <w:t xml:space="preserve">*.github.dev</w:t>
            </w:r>
            <w:r>
              <w:t xml:space="preserve"> </w:t>
            </w:r>
            <w:r>
              <w:t xml:space="preserve">oder WebSockets</w:t>
            </w:r>
          </w:p>
        </w:tc>
        <w:tc>
          <w:tcPr>
            <w:tcW w:type="dxa" w:w="1964"/>
          </w:tcPr>
          <w:p>
            <w:pPr>
              <w:pStyle w:val="Compact"/>
              <w:jc w:val="left"/>
            </w:pPr>
            <w:r>
              <w:t xml:space="preserve">mittel</w:t>
            </w:r>
          </w:p>
        </w:tc>
        <w:tc>
          <w:tcPr>
            <w:tcW w:type="dxa" w:w="3532"/>
          </w:tcPr>
          <w:p>
            <w:pPr>
              <w:pStyle w:val="Compact"/>
              <w:jc w:val="left"/>
            </w:pPr>
            <w:r>
              <w:t xml:space="preserve">Variante B (Abschnitt 4.2); Hotspots, Zweierteams</w:t>
            </w:r>
          </w:p>
        </w:tc>
      </w:tr>
      <w:tr>
        <w:tc>
          <w:tcPr>
            <w:tcW w:type="dxa" w:w="3530"/>
          </w:tcPr>
          <w:p>
            <w:pPr>
              <w:pStyle w:val="Compact"/>
              <w:jc w:val="left"/>
            </w:pPr>
            <w:r>
              <w:t xml:space="preserve">Teilnehmer ohne GitHub-Account</w:t>
            </w:r>
          </w:p>
        </w:tc>
        <w:tc>
          <w:tcPr>
            <w:tcW w:type="dxa" w:w="1964"/>
          </w:tcPr>
          <w:p>
            <w:pPr>
              <w:pStyle w:val="Compact"/>
              <w:jc w:val="left"/>
            </w:pPr>
            <w:r>
              <w:t xml:space="preserve">niedrig mit Einladungsmail</w:t>
            </w:r>
          </w:p>
        </w:tc>
        <w:tc>
          <w:tcPr>
            <w:tcW w:type="dxa" w:w="3532"/>
          </w:tcPr>
          <w:p>
            <w:pPr>
              <w:pStyle w:val="Compact"/>
              <w:jc w:val="left"/>
            </w:pPr>
            <w:r>
              <w:t xml:space="preserve">Zweierteams</w:t>
            </w:r>
          </w:p>
        </w:tc>
      </w:tr>
      <w:tr>
        <w:tc>
          <w:tcPr>
            <w:tcW w:type="dxa" w:w="3530"/>
          </w:tcPr>
          <w:p>
            <w:pPr>
              <w:pStyle w:val="Compact"/>
              <w:jc w:val="left"/>
            </w:pPr>
            <w:r>
              <w:t xml:space="preserve">Prompt kommt in ChatGPT nicht mit, Einfügen in Copilot klappt nicht</w:t>
            </w:r>
          </w:p>
        </w:tc>
        <w:tc>
          <w:tcPr>
            <w:tcW w:type="dxa" w:w="1964"/>
          </w:tcPr>
          <w:p>
            <w:pPr>
              <w:pStyle w:val="Compact"/>
              <w:jc w:val="left"/>
            </w:pPr>
            <w:r>
              <w:t xml:space="preserve">niedrig</w:t>
            </w:r>
          </w:p>
        </w:tc>
        <w:tc>
          <w:tcPr>
            <w:tcW w:type="dxa" w:w="3532"/>
          </w:tcPr>
          <w:p>
            <w:pPr>
              <w:pStyle w:val="Compact"/>
              <w:jc w:val="left"/>
            </w:pPr>
            <w:r>
              <w:t xml:space="preserve">Kopieren-Button; Prompt steht auch groß auf Folie 13 zum Abtippen</w:t>
            </w:r>
          </w:p>
        </w:tc>
      </w:tr>
      <w:tr>
        <w:tc>
          <w:tcPr>
            <w:tcW w:type="dxa" w:w="3530"/>
          </w:tcPr>
          <w:p>
            <w:pPr>
              <w:pStyle w:val="Compact"/>
              <w:jc w:val="left"/>
            </w:pPr>
            <w:r>
              <w:t xml:space="preserve">Handy-Seite nicht erreichbar (Pages, Mobilfunk)</w:t>
            </w:r>
          </w:p>
        </w:tc>
        <w:tc>
          <w:tcPr>
            <w:tcW w:type="dxa" w:w="1964"/>
          </w:tcPr>
          <w:p>
            <w:pPr>
              <w:pStyle w:val="Compact"/>
              <w:jc w:val="left"/>
            </w:pPr>
            <w:r>
              <w:t xml:space="preserve">niedrig</w:t>
            </w:r>
          </w:p>
        </w:tc>
        <w:tc>
          <w:tcPr>
            <w:tcW w:type="dxa" w:w="3532"/>
          </w:tcPr>
          <w:p>
            <w:pPr>
              <w:pStyle w:val="Compact"/>
              <w:jc w:val="left"/>
            </w:pPr>
            <w:r>
              <w:t xml:space="preserve">Prompts auf Folie 13 abtippen lassen</w:t>
            </w:r>
          </w:p>
        </w:tc>
      </w:tr>
      <w:tr>
        <w:tc>
          <w:tcPr>
            <w:tcW w:type="dxa" w:w="3530"/>
          </w:tcPr>
          <w:p>
            <w:pPr>
              <w:pStyle w:val="Compact"/>
              <w:jc w:val="left"/>
            </w:pPr>
            <w:r>
              <w:t xml:space="preserve">Papier-Training sprengt die 4 Minuten</w:t>
            </w:r>
          </w:p>
        </w:tc>
        <w:tc>
          <w:tcPr>
            <w:tcW w:type="dxa" w:w="1964"/>
          </w:tcPr>
          <w:p>
            <w:pPr>
              <w:pStyle w:val="Compact"/>
              <w:jc w:val="left"/>
            </w:pPr>
            <w:r>
              <w:t xml:space="preserve">mittel</w:t>
            </w:r>
          </w:p>
        </w:tc>
        <w:tc>
          <w:tcPr>
            <w:tcW w:type="dxa" w:w="3532"/>
          </w:tcPr>
          <w:p>
            <w:pPr>
              <w:pStyle w:val="Compact"/>
              <w:jc w:val="left"/>
            </w:pPr>
            <w:r>
              <w:t xml:space="preserve">Bei Min 16 abbrechen, Debrief mit dem, was da ist; Blätter vorher auf den Plätzen</w:t>
            </w:r>
          </w:p>
        </w:tc>
      </w:tr>
      <w:tr>
        <w:tc>
          <w:tcPr>
            <w:tcW w:type="dxa" w:w="3530"/>
          </w:tcPr>
          <w:p>
            <w:pPr>
              <w:pStyle w:val="Compact"/>
              <w:jc w:val="left"/>
            </w:pPr>
            <w:r>
              <w:t xml:space="preserve">Auflösung des Buchs vergessen</w:t>
            </w:r>
          </w:p>
        </w:tc>
        <w:tc>
          <w:tcPr>
            <w:tcW w:type="dxa" w:w="1964"/>
          </w:tcPr>
          <w:p>
            <w:pPr>
              <w:pStyle w:val="Compact"/>
              <w:jc w:val="left"/>
            </w:pPr>
            <w:r>
              <w:t xml:space="preserve">niedrig, Folge hoch</w:t>
            </w:r>
          </w:p>
        </w:tc>
        <w:tc>
          <w:tcPr>
            <w:tcW w:type="dxa" w:w="3532"/>
          </w:tcPr>
          <w:p>
            <w:pPr>
              <w:pStyle w:val="Compact"/>
              <w:jc w:val="left"/>
            </w:pPr>
            <w:r>
              <w:t xml:space="preserve">Steht fett in den Notizen von Folie 1 und 13 und auf der Moderationskarte</w:t>
            </w:r>
          </w:p>
        </w:tc>
      </w:tr>
      <w:tr>
        <w:tc>
          <w:tcPr>
            <w:tcW w:type="dxa" w:w="3530"/>
          </w:tcPr>
          <w:p>
            <w:pPr>
              <w:pStyle w:val="Compact"/>
              <w:jc w:val="left"/>
            </w:pPr>
            <w:r>
              <w:t xml:space="preserve">Modell antwortet auf den Kuh-Trick „Wasser“</w:t>
            </w:r>
          </w:p>
        </w:tc>
        <w:tc>
          <w:tcPr>
            <w:tcW w:type="dxa" w:w="1964"/>
          </w:tcPr>
          <w:p>
            <w:pPr>
              <w:pStyle w:val="Compact"/>
              <w:jc w:val="left"/>
            </w:pPr>
            <w:r>
              <w:t xml:space="preserve">hoch</w:t>
            </w:r>
          </w:p>
        </w:tc>
        <w:tc>
          <w:tcPr>
            <w:tcW w:type="dxa" w:w="3532"/>
          </w:tcPr>
          <w:p>
            <w:pPr>
              <w:pStyle w:val="Compact"/>
              <w:jc w:val="left"/>
            </w:pPr>
            <w:r>
              <w:t xml:space="preserve">Ist eingeplant und wird als Aha verkauft: Wissen aus Text</w:t>
            </w:r>
          </w:p>
        </w:tc>
      </w:tr>
      <w:tr>
        <w:tc>
          <w:tcPr>
            <w:tcW w:type="dxa" w:w="3530"/>
          </w:tcPr>
          <w:p>
            <w:pPr>
              <w:pStyle w:val="Compact"/>
              <w:jc w:val="left"/>
            </w:pPr>
            <w:r>
              <w:t xml:space="preserve">Homelab vom Veranstaltungsort nicht erreichbar</w:t>
            </w:r>
          </w:p>
        </w:tc>
        <w:tc>
          <w:tcPr>
            <w:tcW w:type="dxa" w:w="1964"/>
          </w:tcPr>
          <w:p>
            <w:pPr>
              <w:pStyle w:val="Compact"/>
              <w:jc w:val="left"/>
            </w:pPr>
            <w:r>
              <w:t xml:space="preserve">mittel</w:t>
            </w:r>
          </w:p>
        </w:tc>
        <w:tc>
          <w:tcPr>
            <w:tcW w:type="dxa" w:w="3532"/>
          </w:tcPr>
          <w:p>
            <w:pPr>
              <w:pStyle w:val="Compact"/>
              <w:jc w:val="left"/>
            </w:pPr>
            <w:r>
              <w:t xml:space="preserve">Hotspot; Teilnehmerhandys über Mobilfunk</w:t>
            </w:r>
          </w:p>
        </w:tc>
      </w:tr>
      <w:tr>
        <w:tc>
          <w:tcPr>
            <w:tcW w:type="dxa" w:w="3530"/>
          </w:tcPr>
          <w:p>
            <w:pPr>
              <w:pStyle w:val="Compact"/>
              <w:jc w:val="left"/>
            </w:pPr>
            <w:r>
              <w:t xml:space="preserve">Hermes hängt</w:t>
            </w:r>
          </w:p>
        </w:tc>
        <w:tc>
          <w:tcPr>
            <w:tcW w:type="dxa" w:w="1964"/>
          </w:tcPr>
          <w:p>
            <w:pPr>
              <w:pStyle w:val="Compact"/>
              <w:jc w:val="left"/>
            </w:pPr>
            <w:r>
              <w:t xml:space="preserve">mittel</w:t>
            </w:r>
          </w:p>
        </w:tc>
        <w:tc>
          <w:tcPr>
            <w:tcW w:type="dxa" w:w="3532"/>
          </w:tcPr>
          <w:p>
            <w:pPr>
              <w:pStyle w:val="Compact"/>
              <w:jc w:val="left"/>
            </w:pPr>
            <w:r>
              <w:t xml:space="preserve">Screencast + Fallback-Container</w:t>
            </w:r>
          </w:p>
        </w:tc>
      </w:tr>
      <w:tr>
        <w:tc>
          <w:tcPr>
            <w:tcW w:type="dxa" w:w="3530"/>
          </w:tcPr>
          <w:p>
            <w:pPr>
              <w:pStyle w:val="Compact"/>
              <w:jc w:val="left"/>
            </w:pPr>
            <w:r>
              <w:t xml:space="preserve">DIY-Teil läuft über die Zeit</w:t>
            </w:r>
          </w:p>
        </w:tc>
        <w:tc>
          <w:tcPr>
            <w:tcW w:type="dxa" w:w="1964"/>
          </w:tcPr>
          <w:p>
            <w:pPr>
              <w:pStyle w:val="Compact"/>
              <w:jc w:val="left"/>
            </w:pPr>
            <w:r>
              <w:t xml:space="preserve">hoch</w:t>
            </w:r>
          </w:p>
        </w:tc>
        <w:tc>
          <w:tcPr>
            <w:tcW w:type="dxa" w:w="3532"/>
          </w:tcPr>
          <w:p>
            <w:pPr>
              <w:pStyle w:val="Compact"/>
              <w:jc w:val="left"/>
            </w:pPr>
            <w:r>
              <w:t xml:space="preserve">Ansagen Min 29 und 33; Abschnitt 6 wird Hausaufgabe</w:t>
            </w:r>
          </w:p>
        </w:tc>
      </w:tr>
    </w:tbl>
    <w:bookmarkEnd w:id="39"/>
    <w:bookmarkStart w:id="40" w:name="materialübersicht"/>
    <w:p>
      <w:pPr>
        <w:pStyle w:val="Heading2"/>
      </w:pPr>
      <w:r>
        <w:t xml:space="preserve">12. Materialübersicht</w:t>
      </w:r>
    </w:p>
    <w:p>
      <w:pPr>
        <w:pStyle w:val="SourceCode"/>
      </w:pPr>
      <w:r>
        <w:rPr>
          <w:rStyle w:val="VerbatimChar"/>
        </w:rPr>
        <w:t xml:space="preserve">KI-ckstart-Paket/</w:t>
      </w:r>
      <w:r>
        <w:br/>
      </w:r>
      <w:r>
        <w:rPr>
          <w:rStyle w:val="VerbatimChar"/>
        </w:rPr>
        <w:t xml:space="preserve">├── Konzept_KI-ckstart_v2.docx            dieses Dokument</w:t>
      </w:r>
      <w:r>
        <w:br/>
      </w:r>
      <w:r>
        <w:rPr>
          <w:rStyle w:val="VerbatimChar"/>
        </w:rPr>
        <w:t xml:space="preserve">├── Praxisbeispiele_und_Uebungen.docx     alle Übungen mit Ziel, Ablauf, Material, Auflösung, Varianten je Format</w:t>
      </w:r>
      <w:r>
        <w:br/>
      </w:r>
      <w:r>
        <w:rPr>
          <w:rStyle w:val="VerbatimChar"/>
        </w:rPr>
        <w:t xml:space="preserve">├── Nebendoku_KI-ckstart_Ideen.docx       Ideenspeicher (Halluzinations-Bogen, Buch, Rätsel, Eliza, Turing, Münchhausen)</w:t>
      </w:r>
      <w:r>
        <w:br/>
      </w:r>
      <w:r>
        <w:rPr>
          <w:rStyle w:val="VerbatimChar"/>
        </w:rPr>
        <w:t xml:space="preserve">├── Anleitung.docx                        Veröffentlichen, Testen, Drucken</w:t>
      </w:r>
      <w:r>
        <w:br/>
      </w:r>
      <w:r>
        <w:rPr>
          <w:rStyle w:val="VerbatimChar"/>
        </w:rPr>
        <w:t xml:space="preserve">├── Folien_KI-ckstart_v2.pptx / .pdf      22 Folien (17 + R1–R5), Sprechernotizen mit Minutenangaben</w:t>
      </w:r>
      <w:r>
        <w:br/>
      </w:r>
      <w:r>
        <w:rPr>
          <w:rStyle w:val="VerbatimChar"/>
        </w:rPr>
        <w:t xml:space="preserve">├── vorlagen/Papier-Vorlagen_KI-ckstart.pdf   8 Seiten Papierübungen</w:t>
      </w:r>
      <w:r>
        <w:br/>
      </w:r>
      <w:r>
        <w:rPr>
          <w:rStyle w:val="VerbatimChar"/>
        </w:rPr>
        <w:t xml:space="preserve">└── KI-ckstart/                           das GitHub-Repo, 1:1 zum Pushen</w:t>
      </w:r>
      <w:r>
        <w:br/>
      </w:r>
      <w:r>
        <w:rPr>
          <w:rStyle w:val="VerbatimChar"/>
        </w:rPr>
        <w:t xml:space="preserve">    ├── .devcontainer/                        Codespaces-Konfiguration + Setup-Skript</w:t>
      </w:r>
      <w:r>
        <w:br/>
      </w:r>
      <w:r>
        <w:rPr>
          <w:rStyle w:val="VerbatimChar"/>
        </w:rPr>
        <w:t xml:space="preserve">    ├── 01_wie_lernt_eine_maschine.ipynb</w:t>
      </w:r>
      <w:r>
        <w:br/>
      </w:r>
      <w:r>
        <w:rPr>
          <w:rStyle w:val="VerbatimChar"/>
        </w:rPr>
        <w:t xml:space="preserve">    ├── 02_bonus_mini_sprachmodell.ipynb</w:t>
      </w:r>
      <w:r>
        <w:br/>
      </w:r>
      <w:r>
        <w:rPr>
          <w:rStyle w:val="VerbatimChar"/>
        </w:rPr>
        <w:t xml:space="preserve">    ├── workshop_utils.py, requirements.txt, README.md, .gitignore</w:t>
      </w:r>
      <w:r>
        <w:br/>
      </w:r>
      <w:r>
        <w:rPr>
          <w:rStyle w:val="VerbatimChar"/>
        </w:rPr>
        <w:t xml:space="preserve">    ├── texte/azubi_chroniken.txt             Trainingstext für Notebook 02</w:t>
      </w:r>
      <w:r>
        <w:br/>
      </w:r>
      <w:r>
        <w:rPr>
          <w:rStyle w:val="VerbatimChar"/>
        </w:rPr>
        <w:t xml:space="preserve">    ├── handy/index.html                      Handy-Seite (GitHub Pages): 11 Übungskarten, Eliza, optionaler Turing-Test</w:t>
      </w:r>
      <w:r>
        <w:br/>
      </w:r>
      <w:r>
        <w:rPr>
          <w:rStyle w:val="VerbatimChar"/>
        </w:rPr>
        <w:t xml:space="preserve">    └── trainer/                              Hermes-Auftrag, Lösungen, QR-Skript, qr_handy.png</w:t>
      </w:r>
    </w:p>
    <w:p>
      <w:pPr>
        <w:pStyle w:val="FirstParagraph"/>
      </w:pPr>
      <w:r>
        <w:t xml:space="preserve">Das Repo enthält nichts Vertrauliches; Konzept, Praxisbeispiele, Nebendoku und Anleitung bleiben außerhalb.</w:t>
      </w:r>
    </w:p>
    <w:bookmarkEnd w:id="40"/>
    <w:bookmarkStart w:id="41" w:name="nach-jedem-termin"/>
    <w:p>
      <w:pPr>
        <w:pStyle w:val="Heading2"/>
      </w:pPr>
      <w:r>
        <w:t xml:space="preserve">13. Nach jedem Termin</w:t>
      </w:r>
    </w:p>
    <w:p>
      <w:pPr>
        <w:pStyle w:val="Compact"/>
        <w:numPr>
          <w:ilvl w:val="0"/>
          <w:numId w:val="1008"/>
        </w:numPr>
      </w:pPr>
      <w:r>
        <w:t xml:space="preserve">Container stoppen, Proxy-Host deaktivieren, Umfragedaten löschen, OpenRouter-Kosten prüfen (JAV).</w:t>
      </w:r>
    </w:p>
    <w:p>
      <w:pPr>
        <w:pStyle w:val="Compact"/>
        <w:numPr>
          <w:ilvl w:val="0"/>
          <w:numId w:val="1008"/>
        </w:numPr>
      </w:pPr>
      <w:r>
        <w:t xml:space="preserve">30 Minuten Feldnotizen (Vorlage im Anhang der Praxisbeispiele).</w:t>
      </w:r>
    </w:p>
    <w:p>
      <w:pPr>
        <w:pStyle w:val="Compact"/>
        <w:numPr>
          <w:ilvl w:val="0"/>
          <w:numId w:val="1008"/>
        </w:numPr>
      </w:pPr>
      <w:r>
        <w:t xml:space="preserve">JAV: Wenn die Gruppe den Vorschlag aufgreift – Antrag der JAV an den Betriebsrat nach § 70 Abs. 1 Nr. 2 BetrVG, KI-Kompetenz systematisch in den betrieblichen Ausbildungsplan aufzunehmen, mit Verweis auf Art. 4 KI-VO. Das wäre das eigentliche Ergebnis der Stunde.</w:t>
      </w:r>
    </w:p>
    <w:p>
      <w:pPr>
        <w:pStyle w:val="Compact"/>
        <w:numPr>
          <w:ilvl w:val="0"/>
          <w:numId w:val="1008"/>
        </w:numPr>
      </w:pPr>
      <w:r>
        <w:t xml:space="preserve">VHS: Nach Abend 4 die Feldnotizen aller vier Abende gegen die Kapitelstruktur legen – was fehlt dem Buch noch?</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9CA3AF" w:sz="4" w:val="single"/>
        <w:left w:color="9CA3AF" w:sz="4" w:val="single"/>
        <w:bottom w:color="9CA3AF" w:sz="4" w:val="single"/>
        <w:right w:color="9CA3AF" w:sz="4" w:val="single"/>
        <w:insideH w:color="9CA3AF" w:sz="4" w:val="single"/>
        <w:insideV w:color="9CA3AF"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KI-ckstart v2</dc:title>
  <dc:creator>Andreas Weiß</dc:creator>
  <dc:language>de-DE</dc:language>
  <cp:keywords/>
  <dcterms:created xsi:type="dcterms:W3CDTF">2026-09-13T12:45:41Z</dcterms:created>
  <dcterms:modified xsi:type="dcterms:W3CDTF">2026-09-13T12:45:41Z</dcterms:modified>
</cp:coreProperties>
</file>

<file path=docProps/custom.xml><?xml version="1.0" encoding="utf-8"?>
<Properties xmlns="http://schemas.openxmlformats.org/officeDocument/2006/custom-properties" xmlns:vt="http://schemas.openxmlformats.org/officeDocument/2006/docPropsVTypes"/>
</file>