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585A" w14:textId="77777777" w:rsidR="00EA30A2" w:rsidRPr="007A39E2" w:rsidRDefault="00000000">
      <w:pPr>
        <w:pStyle w:val="Tytu"/>
        <w:rPr>
          <w:lang w:val="pl-PL"/>
        </w:rPr>
      </w:pPr>
      <w:r w:rsidRPr="007A39E2">
        <w:rPr>
          <w:lang w:val="pl-PL"/>
        </w:rPr>
        <w:t>Dwa medyczne zbiory danych do prognozowania hierarchicznego</w:t>
      </w:r>
    </w:p>
    <w:p w14:paraId="33D2A240" w14:textId="77777777" w:rsidR="00EA30A2" w:rsidRDefault="00000000">
      <w:pPr>
        <w:pStyle w:val="Nagwek1"/>
      </w:pPr>
      <w:r>
        <w:t>1. Porównanie w skrócie</w:t>
      </w:r>
    </w:p>
    <w:tbl>
      <w:tblPr>
        <w:tblStyle w:val="Jasnecieniowanieak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A30A2" w14:paraId="15F24D0B" w14:textId="77777777" w:rsidTr="00EA3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2A74000" w14:textId="77777777" w:rsidR="00EA30A2" w:rsidRDefault="00000000">
            <w:pPr>
              <w:rPr>
                <w:rFonts w:hint="eastAsia"/>
              </w:rPr>
            </w:pPr>
            <w:r>
              <w:t>Kryterium</w:t>
            </w:r>
          </w:p>
        </w:tc>
        <w:tc>
          <w:tcPr>
            <w:tcW w:w="3264" w:type="dxa"/>
          </w:tcPr>
          <w:p w14:paraId="554F162B" w14:textId="77777777" w:rsidR="00EA30A2" w:rsidRPr="007A39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pl-PL"/>
              </w:rPr>
            </w:pPr>
            <w:r w:rsidRPr="007A39E2">
              <w:rPr>
                <w:lang w:val="pl-PL"/>
              </w:rPr>
              <w:t>A. Wizyty ratunkowe (A&amp;E)</w:t>
            </w:r>
          </w:p>
        </w:tc>
        <w:tc>
          <w:tcPr>
            <w:tcW w:w="3264" w:type="dxa"/>
          </w:tcPr>
          <w:p w14:paraId="5612451D" w14:textId="77777777" w:rsidR="00EA30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B. Diagnostyka (DM01)</w:t>
            </w:r>
          </w:p>
        </w:tc>
      </w:tr>
      <w:tr w:rsidR="00EA30A2" w14:paraId="774576AC" w14:textId="77777777" w:rsidTr="00EA3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B825ADE" w14:textId="77777777" w:rsidR="00EA30A2" w:rsidRDefault="00000000">
            <w:pPr>
              <w:rPr>
                <w:rFonts w:hint="eastAsia"/>
              </w:rPr>
            </w:pPr>
            <w:r>
              <w:t>Instytucja</w:t>
            </w:r>
          </w:p>
        </w:tc>
        <w:tc>
          <w:tcPr>
            <w:tcW w:w="3264" w:type="dxa"/>
          </w:tcPr>
          <w:p w14:paraId="22E4AF25" w14:textId="77777777" w:rsidR="00EA30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NHS England</w:t>
            </w:r>
          </w:p>
        </w:tc>
        <w:tc>
          <w:tcPr>
            <w:tcW w:w="3264" w:type="dxa"/>
          </w:tcPr>
          <w:p w14:paraId="3A1FF6A2" w14:textId="77777777" w:rsidR="00EA30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NHS England</w:t>
            </w:r>
          </w:p>
        </w:tc>
      </w:tr>
      <w:tr w:rsidR="00EA30A2" w14:paraId="65B6599C" w14:textId="77777777" w:rsidTr="00EA30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EE68BD0" w14:textId="77777777" w:rsidR="00EA30A2" w:rsidRDefault="00000000">
            <w:pPr>
              <w:rPr>
                <w:rFonts w:hint="eastAsia"/>
              </w:rPr>
            </w:pPr>
            <w:r>
              <w:t>Częstotliwość</w:t>
            </w:r>
          </w:p>
        </w:tc>
        <w:tc>
          <w:tcPr>
            <w:tcW w:w="3264" w:type="dxa"/>
          </w:tcPr>
          <w:p w14:paraId="2D8E709F" w14:textId="77777777" w:rsidR="00EA30A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Miesięczna</w:t>
            </w:r>
          </w:p>
        </w:tc>
        <w:tc>
          <w:tcPr>
            <w:tcW w:w="3264" w:type="dxa"/>
          </w:tcPr>
          <w:p w14:paraId="4C83573B" w14:textId="77777777" w:rsidR="00EA30A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Miesięczna</w:t>
            </w:r>
          </w:p>
        </w:tc>
      </w:tr>
      <w:tr w:rsidR="00EA30A2" w:rsidRPr="007A39E2" w14:paraId="5A6E7D87" w14:textId="77777777" w:rsidTr="00EA3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F989415" w14:textId="77777777" w:rsidR="00EA30A2" w:rsidRDefault="00000000">
            <w:pPr>
              <w:rPr>
                <w:rFonts w:hint="eastAsia"/>
              </w:rPr>
            </w:pPr>
            <w:r>
              <w:t>Główna zmienna</w:t>
            </w:r>
          </w:p>
        </w:tc>
        <w:tc>
          <w:tcPr>
            <w:tcW w:w="3264" w:type="dxa"/>
          </w:tcPr>
          <w:p w14:paraId="3B75BE60" w14:textId="77777777" w:rsidR="00EA30A2" w:rsidRPr="007A3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pl-PL"/>
              </w:rPr>
            </w:pPr>
            <w:r w:rsidRPr="007A39E2">
              <w:rPr>
                <w:lang w:val="pl-PL"/>
              </w:rPr>
              <w:t>Liczba zgłoszeń do A&amp;E</w:t>
            </w:r>
          </w:p>
        </w:tc>
        <w:tc>
          <w:tcPr>
            <w:tcW w:w="3264" w:type="dxa"/>
          </w:tcPr>
          <w:p w14:paraId="2F152D10" w14:textId="77777777" w:rsidR="00EA30A2" w:rsidRPr="007A3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pl-PL"/>
              </w:rPr>
            </w:pPr>
            <w:r w:rsidRPr="007A39E2">
              <w:rPr>
                <w:lang w:val="pl-PL"/>
              </w:rPr>
              <w:t>Liczba badań lub osób oczekujących</w:t>
            </w:r>
          </w:p>
        </w:tc>
      </w:tr>
      <w:tr w:rsidR="00EA30A2" w:rsidRPr="007A39E2" w14:paraId="24F99477" w14:textId="77777777" w:rsidTr="00EA30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BD27F28" w14:textId="77777777" w:rsidR="00EA30A2" w:rsidRDefault="00000000">
            <w:pPr>
              <w:rPr>
                <w:rFonts w:hint="eastAsia"/>
              </w:rPr>
            </w:pPr>
            <w:proofErr w:type="spellStart"/>
            <w:r>
              <w:t>Potencjalna</w:t>
            </w:r>
            <w:proofErr w:type="spellEnd"/>
            <w:r>
              <w:t xml:space="preserve"> </w:t>
            </w:r>
            <w:proofErr w:type="spellStart"/>
            <w:r>
              <w:t>struktura</w:t>
            </w:r>
            <w:proofErr w:type="spellEnd"/>
          </w:p>
        </w:tc>
        <w:tc>
          <w:tcPr>
            <w:tcW w:w="3264" w:type="dxa"/>
          </w:tcPr>
          <w:p w14:paraId="3564F693" w14:textId="77777777" w:rsidR="00EA30A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Anglia → system opieki → świadczeniodawca</w:t>
            </w:r>
          </w:p>
        </w:tc>
        <w:tc>
          <w:tcPr>
            <w:tcW w:w="3264" w:type="dxa"/>
          </w:tcPr>
          <w:p w14:paraId="7D544575" w14:textId="77777777" w:rsidR="00EA30A2" w:rsidRPr="007A39E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pl-PL"/>
              </w:rPr>
            </w:pPr>
            <w:r w:rsidRPr="007A39E2">
              <w:rPr>
                <w:lang w:val="pl-PL"/>
              </w:rPr>
              <w:t>Anglia → typ badania → świadczeniodawca (grupowana)</w:t>
            </w:r>
          </w:p>
        </w:tc>
      </w:tr>
      <w:tr w:rsidR="00EA30A2" w:rsidRPr="007A39E2" w14:paraId="79640AD6" w14:textId="77777777" w:rsidTr="00EA3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5C14F8E" w14:textId="77777777" w:rsidR="00EA30A2" w:rsidRDefault="00000000">
            <w:pPr>
              <w:rPr>
                <w:rFonts w:hint="eastAsia"/>
              </w:rPr>
            </w:pPr>
            <w:proofErr w:type="spellStart"/>
            <w:r>
              <w:t>Dostęp</w:t>
            </w:r>
            <w:proofErr w:type="spellEnd"/>
            <w:r>
              <w:t xml:space="preserve"> do </w:t>
            </w:r>
            <w:proofErr w:type="spellStart"/>
            <w:r>
              <w:t>plików</w:t>
            </w:r>
            <w:proofErr w:type="spellEnd"/>
          </w:p>
        </w:tc>
        <w:tc>
          <w:tcPr>
            <w:tcW w:w="3264" w:type="dxa"/>
          </w:tcPr>
          <w:p w14:paraId="3415C883" w14:textId="77777777" w:rsidR="00EA30A2" w:rsidRPr="007A3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pl-PL"/>
              </w:rPr>
            </w:pPr>
            <w:r w:rsidRPr="007A39E2">
              <w:rPr>
                <w:lang w:val="pl-PL"/>
              </w:rPr>
              <w:t>Miesięczne pliki CSV; mapowanie jednostek</w:t>
            </w:r>
          </w:p>
        </w:tc>
        <w:tc>
          <w:tcPr>
            <w:tcW w:w="3264" w:type="dxa"/>
          </w:tcPr>
          <w:p w14:paraId="42BA1FD5" w14:textId="77777777" w:rsidR="00EA30A2" w:rsidRPr="007A3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pl-PL"/>
              </w:rPr>
            </w:pPr>
            <w:r w:rsidRPr="007A39E2">
              <w:rPr>
                <w:lang w:val="pl-PL"/>
              </w:rPr>
              <w:t>Comiesięczne XLS i ZIP/CSV</w:t>
            </w:r>
          </w:p>
        </w:tc>
      </w:tr>
      <w:tr w:rsidR="00EA30A2" w14:paraId="33916839" w14:textId="77777777" w:rsidTr="00EA30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E00B97E" w14:textId="77777777" w:rsidR="00EA30A2" w:rsidRDefault="00000000">
            <w:pPr>
              <w:rPr>
                <w:rFonts w:hint="eastAsia"/>
              </w:rPr>
            </w:pPr>
            <w:proofErr w:type="spellStart"/>
            <w:r>
              <w:t>Trudność</w:t>
            </w:r>
            <w:proofErr w:type="spellEnd"/>
            <w:r>
              <w:t xml:space="preserve"> </w:t>
            </w:r>
            <w:proofErr w:type="spellStart"/>
            <w:r>
              <w:t>pilotażu</w:t>
            </w:r>
            <w:proofErr w:type="spellEnd"/>
          </w:p>
        </w:tc>
        <w:tc>
          <w:tcPr>
            <w:tcW w:w="3264" w:type="dxa"/>
          </w:tcPr>
          <w:p w14:paraId="4CD8D317" w14:textId="77777777" w:rsidR="00EA30A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Niska–średnia</w:t>
            </w:r>
          </w:p>
        </w:tc>
        <w:tc>
          <w:tcPr>
            <w:tcW w:w="3264" w:type="dxa"/>
          </w:tcPr>
          <w:p w14:paraId="3526FBAA" w14:textId="77777777" w:rsidR="00EA30A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Średnia</w:t>
            </w:r>
          </w:p>
        </w:tc>
      </w:tr>
      <w:tr w:rsidR="00EA30A2" w:rsidRPr="007A39E2" w14:paraId="20263A98" w14:textId="77777777" w:rsidTr="00EA3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C5826C6" w14:textId="77777777" w:rsidR="00EA30A2" w:rsidRDefault="00000000">
            <w:pPr>
              <w:rPr>
                <w:rFonts w:hint="eastAsia"/>
              </w:rPr>
            </w:pPr>
            <w:r>
              <w:t>Najważniejsza pułapka</w:t>
            </w:r>
          </w:p>
        </w:tc>
        <w:tc>
          <w:tcPr>
            <w:tcW w:w="3264" w:type="dxa"/>
          </w:tcPr>
          <w:p w14:paraId="0CD4727E" w14:textId="77777777" w:rsidR="00EA30A2" w:rsidRPr="007A3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pl-PL"/>
              </w:rPr>
            </w:pPr>
            <w:r w:rsidRPr="007A39E2">
              <w:rPr>
                <w:lang w:val="pl-PL"/>
              </w:rPr>
              <w:t>Zmiany przypisania podmiotów i sumowania typów</w:t>
            </w:r>
          </w:p>
        </w:tc>
        <w:tc>
          <w:tcPr>
            <w:tcW w:w="3264" w:type="dxa"/>
          </w:tcPr>
          <w:p w14:paraId="4D39094A" w14:textId="77777777" w:rsidR="00EA30A2" w:rsidRPr="007A39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pl-PL"/>
              </w:rPr>
            </w:pPr>
            <w:r w:rsidRPr="007A39E2">
              <w:rPr>
                <w:lang w:val="pl-PL"/>
              </w:rPr>
              <w:t>Wybór jednej miary; nakładanie się wymiarów</w:t>
            </w:r>
          </w:p>
        </w:tc>
      </w:tr>
    </w:tbl>
    <w:p w14:paraId="75A2A378" w14:textId="77777777" w:rsidR="00EA30A2" w:rsidRPr="007A39E2" w:rsidRDefault="00000000">
      <w:pPr>
        <w:pStyle w:val="Nagwek1"/>
        <w:rPr>
          <w:lang w:val="pl-PL"/>
        </w:rPr>
      </w:pPr>
      <w:r w:rsidRPr="007A39E2">
        <w:rPr>
          <w:lang w:val="pl-PL"/>
        </w:rPr>
        <w:t>Rekomendacja wstępna</w:t>
      </w:r>
    </w:p>
    <w:p w14:paraId="7B663304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>Do planu minimum najbezpieczniej zacząć od zbioru A&amp;E: jednoznaczna liczba wizyt, małe pliki CSV i prosty podział na świadczeniodawców. DM01 jest ciekawszy medycznie (różne procedury diagnostyczne), ale wymaga staranniejszego wyboru miary i układu agregacji. W obu przypadkach proponowana hierarchia musi zostać zweryfikowana na pobranych plikach — nie jest to deklaracja, że gotowa, w pełni spójna macierz S znajduje się w repozytorium.</w:t>
      </w:r>
    </w:p>
    <w:p w14:paraId="1AC02D8C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br w:type="page"/>
      </w:r>
    </w:p>
    <w:p w14:paraId="59A00888" w14:textId="28B7C898" w:rsidR="00EA30A2" w:rsidRDefault="00000000">
      <w:pPr>
        <w:pStyle w:val="Nagwek1"/>
      </w:pPr>
      <w:r>
        <w:lastRenderedPageBreak/>
        <w:t>2. NHS England A&amp;E Attendances and Emergency Admissions</w:t>
      </w:r>
    </w:p>
    <w:p w14:paraId="6B743DD8" w14:textId="77777777" w:rsidR="00EA30A2" w:rsidRPr="007A39E2" w:rsidRDefault="00000000">
      <w:pPr>
        <w:rPr>
          <w:rFonts w:hint="eastAsia"/>
          <w:lang w:val="pl-PL"/>
        </w:rPr>
      </w:pPr>
      <w:r>
        <w:t xml:space="preserve">Pełna nazwa: Monthly A&amp;E Attendances and Emergency Admissions. </w:t>
      </w:r>
      <w:r w:rsidRPr="007A39E2">
        <w:rPr>
          <w:lang w:val="pl-PL"/>
        </w:rPr>
        <w:t>Oficjalna strona publikacji: https://www.england.nhs.uk/statistics/statistical-work-areas/ae-waiting-times-and-activity/ae-attendances-and-emergency-admissions-2026-27/</w:t>
      </w:r>
    </w:p>
    <w:p w14:paraId="65756BA5" w14:textId="77777777" w:rsidR="00EA30A2" w:rsidRPr="007A39E2" w:rsidRDefault="00000000">
      <w:pPr>
        <w:pStyle w:val="Nagwek2"/>
        <w:rPr>
          <w:lang w:val="pl-PL"/>
        </w:rPr>
      </w:pPr>
      <w:r w:rsidRPr="007A39E2">
        <w:rPr>
          <w:lang w:val="pl-PL"/>
        </w:rPr>
        <w:t>Skąd pochodzą i co zawierają dane?</w:t>
      </w:r>
    </w:p>
    <w:p w14:paraId="64AF9399" w14:textId="77777777" w:rsidR="00EA30A2" w:rsidRDefault="00000000">
      <w:pPr>
        <w:rPr>
          <w:rFonts w:hint="eastAsia"/>
        </w:rPr>
      </w:pPr>
      <w:r w:rsidRPr="007A39E2">
        <w:rPr>
          <w:lang w:val="pl-PL"/>
        </w:rPr>
        <w:t>To oficjalne, rzeczywiste sprawozdania dotyczące działalności szpitalnych oddziałów ratunkowych i innych punktów pilnej pomocy w Anglii. NHS udostępnia miesięczne dane na poziomie organizacji świadczących usługi (</w:t>
      </w:r>
      <w:proofErr w:type="spellStart"/>
      <w:r w:rsidRPr="007A39E2">
        <w:rPr>
          <w:lang w:val="pl-PL"/>
        </w:rPr>
        <w:t>provider</w:t>
      </w:r>
      <w:proofErr w:type="spellEnd"/>
      <w:r w:rsidRPr="007A39E2">
        <w:rPr>
          <w:lang w:val="pl-PL"/>
        </w:rPr>
        <w:t xml:space="preserve">) i systemów opieki (system), m.in. liczbę zgłoszeń oraz wskaźniki czasu obsługi. Na stronie rocznika 2026–27 dostępne są pliki CSV za poszczególne miesiące oraz plik „Provider to System </w:t>
      </w:r>
      <w:proofErr w:type="spellStart"/>
      <w:r w:rsidRPr="007A39E2">
        <w:rPr>
          <w:lang w:val="pl-PL"/>
        </w:rPr>
        <w:t>Mapping</w:t>
      </w:r>
      <w:proofErr w:type="spellEnd"/>
      <w:r w:rsidRPr="007A39E2">
        <w:rPr>
          <w:lang w:val="pl-PL"/>
        </w:rPr>
        <w:t xml:space="preserve">”. </w:t>
      </w:r>
      <w:r>
        <w:t>[1–2]</w:t>
      </w:r>
    </w:p>
    <w:p w14:paraId="3EBE3BAF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>Częstotliwość: miesięczna; zalecany pilotaż: 2022–2025 lub inny spójny okres co najmniej 36–48 miesięcy.</w:t>
      </w:r>
    </w:p>
    <w:p w14:paraId="23048005" w14:textId="77777777" w:rsidR="00EA30A2" w:rsidRDefault="00000000">
      <w:pPr>
        <w:pStyle w:val="Listapunktowana"/>
        <w:rPr>
          <w:rFonts w:hint="eastAsia"/>
        </w:rPr>
      </w:pPr>
      <w:r w:rsidRPr="007A39E2">
        <w:rPr>
          <w:lang w:val="pl-PL"/>
        </w:rPr>
        <w:t>Zmienne: liczba wizyt (</w:t>
      </w:r>
      <w:proofErr w:type="spellStart"/>
      <w:r w:rsidRPr="007A39E2">
        <w:rPr>
          <w:lang w:val="pl-PL"/>
        </w:rPr>
        <w:t>attendances</w:t>
      </w:r>
      <w:proofErr w:type="spellEnd"/>
      <w:r w:rsidRPr="007A39E2">
        <w:rPr>
          <w:lang w:val="pl-PL"/>
        </w:rPr>
        <w:t xml:space="preserve">); dodatkowo przyjęcia w trybie nagłym i miary czasu oczekiwania. </w:t>
      </w:r>
      <w:r>
        <w:t xml:space="preserve">Do </w:t>
      </w:r>
      <w:proofErr w:type="spellStart"/>
      <w:r>
        <w:t>prognozowania</w:t>
      </w:r>
      <w:proofErr w:type="spellEnd"/>
      <w:r>
        <w:t xml:space="preserve"> sum </w:t>
      </w:r>
      <w:proofErr w:type="spellStart"/>
      <w:r>
        <w:t>należy</w:t>
      </w:r>
      <w:proofErr w:type="spellEnd"/>
      <w:r>
        <w:t xml:space="preserve"> użyć liczby wizyt, nie procentów.</w:t>
      </w:r>
    </w:p>
    <w:p w14:paraId="7EAFF251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>Format: pliki miesięczne CSV/XLS, osobno mapowanie organizacji do systemów opieki. Przed 2015 r. część miesięcznych wartości była szacowana z danych tygodniowych — dla prostoty można ten okres wykluczyć.</w:t>
      </w:r>
    </w:p>
    <w:p w14:paraId="3EEFF799" w14:textId="77777777" w:rsidR="00EA30A2" w:rsidRPr="007A39E2" w:rsidRDefault="00000000">
      <w:pPr>
        <w:pStyle w:val="Nagwek2"/>
        <w:rPr>
          <w:lang w:val="pl-PL"/>
        </w:rPr>
      </w:pPr>
      <w:r w:rsidRPr="007A39E2">
        <w:rPr>
          <w:lang w:val="pl-PL"/>
        </w:rPr>
        <w:t>Proponowana konstrukcja hierarchii</w:t>
      </w:r>
    </w:p>
    <w:p w14:paraId="16FA9142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 xml:space="preserve">Anglia (suma wybranych, rozłącznych jednostek)  →  system opieki (ICS)  →  świadczeniodawca (NHS Trust / </w:t>
      </w:r>
      <w:proofErr w:type="spellStart"/>
      <w:r w:rsidRPr="007A39E2">
        <w:rPr>
          <w:lang w:val="pl-PL"/>
        </w:rPr>
        <w:t>provider</w:t>
      </w:r>
      <w:proofErr w:type="spellEnd"/>
      <w:r w:rsidRPr="007A39E2">
        <w:rPr>
          <w:lang w:val="pl-PL"/>
        </w:rPr>
        <w:t>).</w:t>
      </w:r>
    </w:p>
    <w:p w14:paraId="25A3614D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 xml:space="preserve">Alternatywnie, dla mniejszego projektu: wybrać 2–4 systemy i tylko ich podległych świadczeniodawców. Jeżeli publikowane wartości systemowe i </w:t>
      </w:r>
      <w:proofErr w:type="spellStart"/>
      <w:r w:rsidRPr="007A39E2">
        <w:rPr>
          <w:lang w:val="pl-PL"/>
        </w:rPr>
        <w:t>providerowe</w:t>
      </w:r>
      <w:proofErr w:type="spellEnd"/>
      <w:r w:rsidRPr="007A39E2">
        <w:rPr>
          <w:lang w:val="pl-PL"/>
        </w:rPr>
        <w:t xml:space="preserve"> różnią się zakresem, tworzyć własne agregaty wyłącznie z jednoznacznych obserwacji </w:t>
      </w:r>
      <w:proofErr w:type="spellStart"/>
      <w:r w:rsidRPr="007A39E2">
        <w:rPr>
          <w:lang w:val="pl-PL"/>
        </w:rPr>
        <w:t>provider</w:t>
      </w:r>
      <w:proofErr w:type="spellEnd"/>
      <w:r w:rsidRPr="007A39E2">
        <w:rPr>
          <w:lang w:val="pl-PL"/>
        </w:rPr>
        <w:t>, zamiast mieszać liczby z różnych zestawień.</w:t>
      </w:r>
    </w:p>
    <w:p w14:paraId="07D89607" w14:textId="77777777" w:rsidR="00EA30A2" w:rsidRPr="007A39E2" w:rsidRDefault="00000000">
      <w:pPr>
        <w:pStyle w:val="Nagwek2"/>
        <w:rPr>
          <w:lang w:val="pl-PL"/>
        </w:rPr>
      </w:pPr>
      <w:r w:rsidRPr="007A39E2">
        <w:rPr>
          <w:lang w:val="pl-PL"/>
        </w:rPr>
        <w:t>Dlaczego pasuje do projektu?</w:t>
      </w:r>
    </w:p>
    <w:p w14:paraId="1B002FDC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 xml:space="preserve">To obserwacje o czytelnej interpretacji i potencjalnej sezonowości. Można prognozować poszczególne podmioty niezależnie, a następnie porównać skuteczność i spójność prognoz po </w:t>
      </w:r>
      <w:proofErr w:type="spellStart"/>
      <w:r w:rsidRPr="007A39E2">
        <w:rPr>
          <w:lang w:val="pl-PL"/>
        </w:rPr>
        <w:t>Bottom-Up</w:t>
      </w:r>
      <w:proofErr w:type="spellEnd"/>
      <w:r w:rsidRPr="007A39E2">
        <w:rPr>
          <w:lang w:val="pl-PL"/>
        </w:rPr>
        <w:t xml:space="preserve">, OLS, WLS i </w:t>
      </w:r>
      <w:proofErr w:type="spellStart"/>
      <w:r w:rsidRPr="007A39E2">
        <w:rPr>
          <w:lang w:val="pl-PL"/>
        </w:rPr>
        <w:t>MinT</w:t>
      </w:r>
      <w:proofErr w:type="spellEnd"/>
      <w:r w:rsidRPr="007A39E2">
        <w:rPr>
          <w:lang w:val="pl-PL"/>
        </w:rPr>
        <w:t>. Wskaźniki jakości można raportować na poziomie świadczeniodawców, systemów i całej wybranej populacji.</w:t>
      </w:r>
    </w:p>
    <w:p w14:paraId="7138CFEE" w14:textId="77777777" w:rsidR="00EA30A2" w:rsidRDefault="00000000">
      <w:pPr>
        <w:pStyle w:val="Nagwek2"/>
      </w:pPr>
      <w:proofErr w:type="spellStart"/>
      <w:r>
        <w:t>Ryzyka</w:t>
      </w:r>
      <w:proofErr w:type="spellEnd"/>
      <w:r>
        <w:t xml:space="preserve"> i </w:t>
      </w:r>
      <w:proofErr w:type="spellStart"/>
      <w:r>
        <w:t>sposób</w:t>
      </w:r>
      <w:proofErr w:type="spellEnd"/>
      <w:r>
        <w:t xml:space="preserve"> </w:t>
      </w:r>
      <w:proofErr w:type="spellStart"/>
      <w:r>
        <w:t>ograniczenia</w:t>
      </w:r>
      <w:proofErr w:type="spellEnd"/>
    </w:p>
    <w:p w14:paraId="2B8DC277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 xml:space="preserve">Zmiany granic lub przynależności jednostek: zamrozić mapowanie dla wybranego okresu i odnotować reorganizacje; w razie potrzeby wybrać stabilny podzbiór </w:t>
      </w:r>
      <w:proofErr w:type="spellStart"/>
      <w:r w:rsidRPr="007A39E2">
        <w:rPr>
          <w:lang w:val="pl-PL"/>
        </w:rPr>
        <w:t>providerów</w:t>
      </w:r>
      <w:proofErr w:type="spellEnd"/>
      <w:r w:rsidRPr="007A39E2">
        <w:rPr>
          <w:lang w:val="pl-PL"/>
        </w:rPr>
        <w:t>.</w:t>
      </w:r>
    </w:p>
    <w:p w14:paraId="786A235F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>Nie sumować równolegle wierszy „</w:t>
      </w:r>
      <w:proofErr w:type="spellStart"/>
      <w:r w:rsidRPr="007A39E2">
        <w:rPr>
          <w:lang w:val="pl-PL"/>
        </w:rPr>
        <w:t>total</w:t>
      </w:r>
      <w:proofErr w:type="spellEnd"/>
      <w:r w:rsidRPr="007A39E2">
        <w:rPr>
          <w:lang w:val="pl-PL"/>
        </w:rPr>
        <w:t>” i składowych ani kilku kategorii, które już są zawarte w sumie.</w:t>
      </w:r>
    </w:p>
    <w:p w14:paraId="1ADBF30B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 xml:space="preserve">Sprawdzić kompletność miesiąc × </w:t>
      </w:r>
      <w:proofErr w:type="spellStart"/>
      <w:r w:rsidRPr="007A39E2">
        <w:rPr>
          <w:lang w:val="pl-PL"/>
        </w:rPr>
        <w:t>provider</w:t>
      </w:r>
      <w:proofErr w:type="spellEnd"/>
      <w:r w:rsidRPr="007A39E2">
        <w:rPr>
          <w:lang w:val="pl-PL"/>
        </w:rPr>
        <w:t xml:space="preserve"> oraz tożsamość: suma </w:t>
      </w:r>
      <w:proofErr w:type="spellStart"/>
      <w:r w:rsidRPr="007A39E2">
        <w:rPr>
          <w:lang w:val="pl-PL"/>
        </w:rPr>
        <w:t>providerów</w:t>
      </w:r>
      <w:proofErr w:type="spellEnd"/>
      <w:r w:rsidRPr="007A39E2">
        <w:rPr>
          <w:lang w:val="pl-PL"/>
        </w:rPr>
        <w:t xml:space="preserve"> = system; suma systemów = wybrana agregacja Anglia.</w:t>
      </w:r>
    </w:p>
    <w:p w14:paraId="0307A678" w14:textId="77777777" w:rsidR="00EA30A2" w:rsidRPr="007A39E2" w:rsidRDefault="00000000">
      <w:pPr>
        <w:pStyle w:val="Nagwek2"/>
        <w:rPr>
          <w:lang w:val="pl-PL"/>
        </w:rPr>
      </w:pPr>
      <w:r w:rsidRPr="007A39E2">
        <w:rPr>
          <w:lang w:val="pl-PL"/>
        </w:rPr>
        <w:t>Przykładowe pytanie badawcze</w:t>
      </w:r>
    </w:p>
    <w:p w14:paraId="578A0948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 xml:space="preserve">Czy uzgadnianie </w:t>
      </w:r>
      <w:proofErr w:type="spellStart"/>
      <w:r w:rsidRPr="007A39E2">
        <w:rPr>
          <w:lang w:val="pl-PL"/>
        </w:rPr>
        <w:t>MinT</w:t>
      </w:r>
      <w:proofErr w:type="spellEnd"/>
      <w:r w:rsidRPr="007A39E2">
        <w:rPr>
          <w:lang w:val="pl-PL"/>
        </w:rPr>
        <w:t xml:space="preserve"> poprawia dokładność miesięcznych prognoz liczby wizyt w A&amp;E w małych świadczeniodawcach w porównaniu z prognozami niezależnymi i metodą </w:t>
      </w:r>
      <w:proofErr w:type="spellStart"/>
      <w:r w:rsidRPr="007A39E2">
        <w:rPr>
          <w:lang w:val="pl-PL"/>
        </w:rPr>
        <w:t>Bottom-Up</w:t>
      </w:r>
      <w:proofErr w:type="spellEnd"/>
      <w:r w:rsidRPr="007A39E2">
        <w:rPr>
          <w:lang w:val="pl-PL"/>
        </w:rPr>
        <w:t>?</w:t>
      </w:r>
    </w:p>
    <w:p w14:paraId="6592F822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br w:type="page"/>
      </w:r>
    </w:p>
    <w:p w14:paraId="52460D30" w14:textId="2D974922" w:rsidR="00EA30A2" w:rsidRDefault="00000000">
      <w:pPr>
        <w:pStyle w:val="Nagwek1"/>
      </w:pPr>
      <w:r>
        <w:lastRenderedPageBreak/>
        <w:t>3. NHS England Diagnostics Waiting Times and Activity (DM01)</w:t>
      </w:r>
    </w:p>
    <w:p w14:paraId="6474C64C" w14:textId="77777777" w:rsidR="00EA30A2" w:rsidRPr="007A39E2" w:rsidRDefault="00000000">
      <w:pPr>
        <w:rPr>
          <w:rFonts w:hint="eastAsia"/>
          <w:lang w:val="pl-PL"/>
        </w:rPr>
      </w:pPr>
      <w:r>
        <w:t xml:space="preserve">Pełna nazwa: Monthly Diagnostics Waiting Times and Activity (DM01). </w:t>
      </w:r>
      <w:r w:rsidRPr="007A39E2">
        <w:rPr>
          <w:lang w:val="pl-PL"/>
        </w:rPr>
        <w:t>Oficjalne dane: https://www.england.nhs.uk/statistics/statistical-work-areas/diagnostics-waiting-times-and-activity/monthly-diagnostics-waiting-times-and-activity/monthly-diagnostics-data-2026-27/</w:t>
      </w:r>
    </w:p>
    <w:p w14:paraId="6EE845F8" w14:textId="77777777" w:rsidR="00EA30A2" w:rsidRPr="007A39E2" w:rsidRDefault="00000000">
      <w:pPr>
        <w:pStyle w:val="Nagwek2"/>
        <w:rPr>
          <w:lang w:val="pl-PL"/>
        </w:rPr>
      </w:pPr>
      <w:r w:rsidRPr="007A39E2">
        <w:rPr>
          <w:lang w:val="pl-PL"/>
        </w:rPr>
        <w:t>Skąd pochodzą i co zawierają dane?</w:t>
      </w:r>
    </w:p>
    <w:p w14:paraId="5FD13EAB" w14:textId="77777777" w:rsidR="00EA30A2" w:rsidRDefault="00000000">
      <w:pPr>
        <w:rPr>
          <w:rFonts w:hint="eastAsia"/>
        </w:rPr>
      </w:pPr>
      <w:r w:rsidRPr="007A39E2">
        <w:rPr>
          <w:lang w:val="pl-PL"/>
        </w:rPr>
        <w:t xml:space="preserve">DM01 to publiczny, miesięczny zbiór administracyjny NHS dotyczący 15 rodzajów ważnych badań i procedur diagnostycznych. Zawiera dane o aktywności diagnostycznej oraz liczbie pacjentów oczekujących na koniec miesiąca, z podziałem na rodzaj badania i długość oczekiwania. Publikowane są zestawienia </w:t>
      </w:r>
      <w:proofErr w:type="spellStart"/>
      <w:r w:rsidRPr="007A39E2">
        <w:rPr>
          <w:lang w:val="pl-PL"/>
        </w:rPr>
        <w:t>provider</w:t>
      </w:r>
      <w:proofErr w:type="spellEnd"/>
      <w:r w:rsidRPr="007A39E2">
        <w:rPr>
          <w:lang w:val="pl-PL"/>
        </w:rPr>
        <w:t xml:space="preserve"> i </w:t>
      </w:r>
      <w:proofErr w:type="spellStart"/>
      <w:r w:rsidRPr="007A39E2">
        <w:rPr>
          <w:lang w:val="pl-PL"/>
        </w:rPr>
        <w:t>commissioner</w:t>
      </w:r>
      <w:proofErr w:type="spellEnd"/>
      <w:r w:rsidRPr="007A39E2">
        <w:rPr>
          <w:lang w:val="pl-PL"/>
        </w:rPr>
        <w:t xml:space="preserve">, w tym comiesięczne pliki XLS oraz archiwa ZIP z CSV. </w:t>
      </w:r>
      <w:r>
        <w:t>[3–4]</w:t>
      </w:r>
    </w:p>
    <w:p w14:paraId="795DFE75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>Częstotliwość: miesięczna; kolekcja ma historię od stycznia 2006 r., ale do pilotażu warto wybrać stabilne ostatnie 4–6 lat i sprawdzić rewizje.</w:t>
      </w:r>
    </w:p>
    <w:p w14:paraId="25F7D4A1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>Rekomendowana zmienna: miesięczna liczba wykonanych badań dla wybranych typów procedur; alternatywnie liczba oczekujących na koniec miesiąca, ale tych dwóch wielkości nie należy sumować ze sobą.</w:t>
      </w:r>
    </w:p>
    <w:p w14:paraId="2FA4DD5C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 xml:space="preserve">Wymiary: miesiąc, świadczeniodawca, rodzaj badania; w części danych dodatkowo </w:t>
      </w:r>
      <w:proofErr w:type="spellStart"/>
      <w:r w:rsidRPr="007A39E2">
        <w:rPr>
          <w:lang w:val="pl-PL"/>
        </w:rPr>
        <w:t>commissioner</w:t>
      </w:r>
      <w:proofErr w:type="spellEnd"/>
      <w:r w:rsidRPr="007A39E2">
        <w:rPr>
          <w:lang w:val="pl-PL"/>
        </w:rPr>
        <w:t xml:space="preserve"> i kategorie czasu oczekiwania.</w:t>
      </w:r>
    </w:p>
    <w:p w14:paraId="62CCE717" w14:textId="77777777" w:rsidR="00EA30A2" w:rsidRPr="007A39E2" w:rsidRDefault="00000000">
      <w:pPr>
        <w:pStyle w:val="Nagwek2"/>
        <w:rPr>
          <w:lang w:val="pl-PL"/>
        </w:rPr>
      </w:pPr>
      <w:r w:rsidRPr="007A39E2">
        <w:rPr>
          <w:lang w:val="pl-PL"/>
        </w:rPr>
        <w:t>Proponowana konstrukcja agregacji</w:t>
      </w:r>
    </w:p>
    <w:p w14:paraId="69CA40EF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>Wersja hierarchiczna: wszystkie wybrane badania  →  rodzaj badania  →  świadczeniodawca w ramach rodzaju. Wersja grupowana: agregaty osobno według rodzaju badania i świadczeniodawcy, a liście to pary (</w:t>
      </w:r>
      <w:proofErr w:type="spellStart"/>
      <w:r w:rsidRPr="007A39E2">
        <w:rPr>
          <w:lang w:val="pl-PL"/>
        </w:rPr>
        <w:t>provider</w:t>
      </w:r>
      <w:proofErr w:type="spellEnd"/>
      <w:r w:rsidRPr="007A39E2">
        <w:rPr>
          <w:lang w:val="pl-PL"/>
        </w:rPr>
        <w:t xml:space="preserve"> × typ badania).</w:t>
      </w:r>
    </w:p>
    <w:p w14:paraId="0F29FA07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>Ważne: druga wersja to szeregi grupowane, a nie proste drzewo geograficzne. Trzeba zadbać, aby każda para (</w:t>
      </w:r>
      <w:proofErr w:type="spellStart"/>
      <w:r w:rsidRPr="007A39E2">
        <w:rPr>
          <w:lang w:val="pl-PL"/>
        </w:rPr>
        <w:t>provider</w:t>
      </w:r>
      <w:proofErr w:type="spellEnd"/>
      <w:r w:rsidRPr="007A39E2">
        <w:rPr>
          <w:lang w:val="pl-PL"/>
        </w:rPr>
        <w:t xml:space="preserve">, badanie, miesiąc) występowała dokładnie raz oraz nie sumować zestawień </w:t>
      </w:r>
      <w:proofErr w:type="spellStart"/>
      <w:r w:rsidRPr="007A39E2">
        <w:rPr>
          <w:lang w:val="pl-PL"/>
        </w:rPr>
        <w:t>provider</w:t>
      </w:r>
      <w:proofErr w:type="spellEnd"/>
      <w:r w:rsidRPr="007A39E2">
        <w:rPr>
          <w:lang w:val="pl-PL"/>
        </w:rPr>
        <w:t xml:space="preserve"> i </w:t>
      </w:r>
      <w:proofErr w:type="spellStart"/>
      <w:r w:rsidRPr="007A39E2">
        <w:rPr>
          <w:lang w:val="pl-PL"/>
        </w:rPr>
        <w:t>commissioner</w:t>
      </w:r>
      <w:proofErr w:type="spellEnd"/>
      <w:r w:rsidRPr="007A39E2">
        <w:rPr>
          <w:lang w:val="pl-PL"/>
        </w:rPr>
        <w:t>, bo mogą opisywać te same świadczenia z innych perspektyw.</w:t>
      </w:r>
    </w:p>
    <w:p w14:paraId="586992EB" w14:textId="77777777" w:rsidR="00EA30A2" w:rsidRPr="007A39E2" w:rsidRDefault="00000000">
      <w:pPr>
        <w:pStyle w:val="Nagwek2"/>
        <w:rPr>
          <w:lang w:val="pl-PL"/>
        </w:rPr>
      </w:pPr>
      <w:r w:rsidRPr="007A39E2">
        <w:rPr>
          <w:lang w:val="pl-PL"/>
        </w:rPr>
        <w:t>Dlaczego pasuje do projektu?</w:t>
      </w:r>
    </w:p>
    <w:p w14:paraId="653619EF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>Pozwala porównać prognozy dla badań o różnych liczbach i sezonowości, a jednocześnie badać wartość uzgadniania w strukturze wielowymiarowej. Daje też bardziej bezpośredni problem operacyjny ochrony zdrowia: przewidywanie liczby badań, co może służyć planowaniu zasobów.</w:t>
      </w:r>
    </w:p>
    <w:p w14:paraId="678DDA7C" w14:textId="77777777" w:rsidR="00EA30A2" w:rsidRDefault="00000000">
      <w:pPr>
        <w:pStyle w:val="Nagwek2"/>
      </w:pPr>
      <w:proofErr w:type="spellStart"/>
      <w:r>
        <w:t>Ryzyka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sposób</w:t>
      </w:r>
      <w:proofErr w:type="spellEnd"/>
      <w:r>
        <w:t xml:space="preserve"> </w:t>
      </w:r>
      <w:proofErr w:type="spellStart"/>
      <w:r>
        <w:t>ograniczenia</w:t>
      </w:r>
      <w:proofErr w:type="spellEnd"/>
    </w:p>
    <w:p w14:paraId="4803C021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>Możliwe zmiany definicji i kompletności w czasie: rozpocząć od 3–5 procedur z ciągłymi seriami i stałą listą świadczeniodawców.</w:t>
      </w:r>
    </w:p>
    <w:p w14:paraId="52EEA035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>Weryfikować, czy „</w:t>
      </w:r>
      <w:proofErr w:type="spellStart"/>
      <w:r w:rsidRPr="007A39E2">
        <w:rPr>
          <w:lang w:val="pl-PL"/>
        </w:rPr>
        <w:t>total</w:t>
      </w:r>
      <w:proofErr w:type="spellEnd"/>
      <w:r w:rsidRPr="007A39E2">
        <w:rPr>
          <w:lang w:val="pl-PL"/>
        </w:rPr>
        <w:t>” jest rzeczywistą sumą niepokrywających się kategorii oraz czy wartości ukryte/nieznane nie psują addytywności.</w:t>
      </w:r>
    </w:p>
    <w:p w14:paraId="2784F283" w14:textId="77777777" w:rsidR="00EA30A2" w:rsidRPr="007A39E2" w:rsidRDefault="00000000">
      <w:pPr>
        <w:pStyle w:val="Listapunktowana"/>
        <w:rPr>
          <w:rFonts w:hint="eastAsia"/>
          <w:lang w:val="pl-PL"/>
        </w:rPr>
      </w:pPr>
      <w:r w:rsidRPr="007A39E2">
        <w:rPr>
          <w:lang w:val="pl-PL"/>
        </w:rPr>
        <w:t>Oddzielić aktywność w miesiącu od stanu listy oczekujących na koniec miesiąca; ich interpretacja i dynamika są różne.</w:t>
      </w:r>
    </w:p>
    <w:p w14:paraId="32585C97" w14:textId="77777777" w:rsidR="00EA30A2" w:rsidRPr="007A39E2" w:rsidRDefault="00000000">
      <w:pPr>
        <w:pStyle w:val="Nagwek2"/>
        <w:rPr>
          <w:lang w:val="pl-PL"/>
        </w:rPr>
      </w:pPr>
      <w:r w:rsidRPr="007A39E2">
        <w:rPr>
          <w:lang w:val="pl-PL"/>
        </w:rPr>
        <w:t>Przykładowe pytanie badawcze</w:t>
      </w:r>
    </w:p>
    <w:p w14:paraId="02E4CDE6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>Czy metody OLS/WLS/</w:t>
      </w:r>
      <w:proofErr w:type="spellStart"/>
      <w:r w:rsidRPr="007A39E2">
        <w:rPr>
          <w:lang w:val="pl-PL"/>
        </w:rPr>
        <w:t>MinT</w:t>
      </w:r>
      <w:proofErr w:type="spellEnd"/>
      <w:r w:rsidRPr="007A39E2">
        <w:rPr>
          <w:lang w:val="pl-PL"/>
        </w:rPr>
        <w:t xml:space="preserve"> poprawiają prognozy liczby badań diagnostycznych silniej dla rzadziej wykonywanych procedur niż dla największych kategorii?</w:t>
      </w:r>
    </w:p>
    <w:p w14:paraId="1EBB9725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br w:type="page"/>
      </w:r>
    </w:p>
    <w:p w14:paraId="1DA22ED4" w14:textId="77777777" w:rsidR="00EA30A2" w:rsidRPr="007A39E2" w:rsidRDefault="00000000">
      <w:pPr>
        <w:pStyle w:val="Nagwek1"/>
        <w:rPr>
          <w:lang w:val="pl-PL"/>
        </w:rPr>
      </w:pPr>
      <w:r w:rsidRPr="007A39E2">
        <w:rPr>
          <w:lang w:val="pl-PL"/>
        </w:rPr>
        <w:lastRenderedPageBreak/>
        <w:t>4. Minimalny plan pilotażu i dobór metryk</w:t>
      </w:r>
    </w:p>
    <w:p w14:paraId="71EB30F6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 xml:space="preserve">1. Pobrać dane za 4–6 lat i ustalić jedną zmienną liczbową oraz stały zbiór liści (np. 10–30 świadczeniodawców lub par </w:t>
      </w:r>
      <w:proofErr w:type="spellStart"/>
      <w:r w:rsidRPr="007A39E2">
        <w:rPr>
          <w:lang w:val="pl-PL"/>
        </w:rPr>
        <w:t>provider</w:t>
      </w:r>
      <w:proofErr w:type="spellEnd"/>
      <w:r w:rsidRPr="007A39E2">
        <w:rPr>
          <w:lang w:val="pl-PL"/>
        </w:rPr>
        <w:t xml:space="preserve"> × badanie).</w:t>
      </w:r>
    </w:p>
    <w:p w14:paraId="66C2452D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 xml:space="preserve">2. Przygotować tabelę długą: miesiąc, </w:t>
      </w:r>
      <w:proofErr w:type="spellStart"/>
      <w:r w:rsidRPr="007A39E2">
        <w:rPr>
          <w:lang w:val="pl-PL"/>
        </w:rPr>
        <w:t>jednostka_liść</w:t>
      </w:r>
      <w:proofErr w:type="spellEnd"/>
      <w:r w:rsidRPr="007A39E2">
        <w:rPr>
          <w:lang w:val="pl-PL"/>
        </w:rPr>
        <w:t>, wartość; usunąć techniczne wiersze sum i ocenić braki/rewizje.</w:t>
      </w:r>
    </w:p>
    <w:p w14:paraId="45E4BA45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>3. Zbudować jawne przypisania do agregatów i macierz sumowania S; dla każdego miesiąca zweryfikować addytywność.</w:t>
      </w:r>
    </w:p>
    <w:p w14:paraId="72CACA9F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>4. Wykonać wykresy trendu, sezonowości, ACF, obserwacji odstających i wariancji.</w:t>
      </w:r>
    </w:p>
    <w:p w14:paraId="68CC22A1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 xml:space="preserve">5. Porównać </w:t>
      </w:r>
      <w:proofErr w:type="spellStart"/>
      <w:r w:rsidRPr="007A39E2">
        <w:rPr>
          <w:lang w:val="pl-PL"/>
        </w:rPr>
        <w:t>Seasonal</w:t>
      </w:r>
      <w:proofErr w:type="spellEnd"/>
      <w:r w:rsidRPr="007A39E2">
        <w:rPr>
          <w:lang w:val="pl-PL"/>
        </w:rPr>
        <w:t xml:space="preserve"> </w:t>
      </w:r>
      <w:proofErr w:type="spellStart"/>
      <w:r w:rsidRPr="007A39E2">
        <w:rPr>
          <w:lang w:val="pl-PL"/>
        </w:rPr>
        <w:t>Naive</w:t>
      </w:r>
      <w:proofErr w:type="spellEnd"/>
      <w:r w:rsidRPr="007A39E2">
        <w:rPr>
          <w:lang w:val="pl-PL"/>
        </w:rPr>
        <w:t xml:space="preserve">, ETS, ARIMA i prognozy bez uzgadniania z </w:t>
      </w:r>
      <w:proofErr w:type="spellStart"/>
      <w:r w:rsidRPr="007A39E2">
        <w:rPr>
          <w:lang w:val="pl-PL"/>
        </w:rPr>
        <w:t>Bottom-Up</w:t>
      </w:r>
      <w:proofErr w:type="spellEnd"/>
      <w:r w:rsidRPr="007A39E2">
        <w:rPr>
          <w:lang w:val="pl-PL"/>
        </w:rPr>
        <w:t xml:space="preserve">, OLS, WLS, </w:t>
      </w:r>
      <w:proofErr w:type="spellStart"/>
      <w:r w:rsidRPr="007A39E2">
        <w:rPr>
          <w:lang w:val="pl-PL"/>
        </w:rPr>
        <w:t>MinT</w:t>
      </w:r>
      <w:proofErr w:type="spellEnd"/>
      <w:r w:rsidRPr="007A39E2">
        <w:rPr>
          <w:lang w:val="pl-PL"/>
        </w:rPr>
        <w:t xml:space="preserve"> (przy dostatecznej liczbie obserwacji także </w:t>
      </w:r>
      <w:proofErr w:type="spellStart"/>
      <w:r w:rsidRPr="007A39E2">
        <w:rPr>
          <w:lang w:val="pl-PL"/>
        </w:rPr>
        <w:t>MinT-shrink</w:t>
      </w:r>
      <w:proofErr w:type="spellEnd"/>
      <w:r w:rsidRPr="007A39E2">
        <w:rPr>
          <w:lang w:val="pl-PL"/>
        </w:rPr>
        <w:t>).</w:t>
      </w:r>
    </w:p>
    <w:p w14:paraId="7A5977D7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>6. Przeprowadzić rolling-</w:t>
      </w:r>
      <w:proofErr w:type="spellStart"/>
      <w:r w:rsidRPr="007A39E2">
        <w:rPr>
          <w:lang w:val="pl-PL"/>
        </w:rPr>
        <w:t>origin</w:t>
      </w:r>
      <w:proofErr w:type="spellEnd"/>
      <w:r w:rsidRPr="007A39E2">
        <w:rPr>
          <w:lang w:val="pl-PL"/>
        </w:rPr>
        <w:t xml:space="preserve"> z horyzontami 1, 3 i 6 miesięcy, raportując MASE i RMSSE osobno na każdym poziomie.</w:t>
      </w:r>
    </w:p>
    <w:p w14:paraId="55576EE3" w14:textId="77777777" w:rsidR="00EA30A2" w:rsidRPr="007A39E2" w:rsidRDefault="00000000">
      <w:pPr>
        <w:pStyle w:val="Nagwek1"/>
        <w:rPr>
          <w:lang w:val="pl-PL"/>
        </w:rPr>
      </w:pPr>
      <w:r w:rsidRPr="007A39E2">
        <w:rPr>
          <w:lang w:val="pl-PL"/>
        </w:rPr>
        <w:t>Wybór na spotkanie zespołu</w:t>
      </w:r>
    </w:p>
    <w:p w14:paraId="1645D701" w14:textId="77777777" w:rsidR="00EA30A2" w:rsidRPr="007A39E2" w:rsidRDefault="00000000">
      <w:pPr>
        <w:rPr>
          <w:rFonts w:hint="eastAsia"/>
          <w:lang w:val="pl-PL"/>
        </w:rPr>
      </w:pPr>
      <w:r w:rsidRPr="007A39E2">
        <w:rPr>
          <w:lang w:val="pl-PL"/>
        </w:rPr>
        <w:t>Pierwszy wybór: A&amp;E — mniej wymiarów, prosty plik CSV i prosta, zrozumiała wielkość docelowa. Drugi wybór: DM01 — bardziej interesująca analiza medyczna i możliwość dodatkowego eksperymentu na szeregach grupowanych, ale większy nakład przygotowania danych.</w:t>
      </w:r>
    </w:p>
    <w:p w14:paraId="1056015B" w14:textId="77777777" w:rsidR="00EA30A2" w:rsidRDefault="00000000">
      <w:pPr>
        <w:pStyle w:val="Nagwek1"/>
      </w:pPr>
      <w:r>
        <w:t>5. Źródła (oficjalne)</w:t>
      </w:r>
    </w:p>
    <w:p w14:paraId="4E7EB82E" w14:textId="77777777" w:rsidR="00EA30A2" w:rsidRDefault="00000000">
      <w:pPr>
        <w:rPr>
          <w:rFonts w:hint="eastAsia"/>
        </w:rPr>
      </w:pPr>
      <w:r>
        <w:t>[1] NHS England, A&amp;E Attendances and Emergency Admissions — opis zbioru. https://www.england.nhs.uk/statistics/statistical-work-areas/ae-waiting-times-and-activity/</w:t>
      </w:r>
    </w:p>
    <w:p w14:paraId="6E6C986C" w14:textId="77777777" w:rsidR="00EA30A2" w:rsidRDefault="00000000">
      <w:pPr>
        <w:rPr>
          <w:rFonts w:hint="eastAsia"/>
        </w:rPr>
      </w:pPr>
      <w:r>
        <w:t>[2] NHS England, A&amp;E Attendances and Emergency Admissions 2026–27 — miesięczne CSV i Provider to System Mapping. https://www.england.nhs.uk/statistics/statistical-work-areas/ae-waiting-times-and-activity/ae-attendances-and-emergency-admissions-2026-27/</w:t>
      </w:r>
    </w:p>
    <w:p w14:paraId="57204DA9" w14:textId="77777777" w:rsidR="00EA30A2" w:rsidRDefault="00000000">
      <w:pPr>
        <w:rPr>
          <w:rFonts w:hint="eastAsia"/>
        </w:rPr>
      </w:pPr>
      <w:r>
        <w:t>[3] NHS England Digital, Diagnostics Waiting Times and Activity (DM01) — definicje zmiennych, zakres i historia. https://digital.nhs.uk/data-and-information/data-collections-and-data-sets/data-collections/diagnostics-waiting-times-and-activity-dm01</w:t>
      </w:r>
    </w:p>
    <w:p w14:paraId="5898094B" w14:textId="5E55C7E8" w:rsidR="00EA30A2" w:rsidRPr="007140EC" w:rsidRDefault="00000000">
      <w:pPr>
        <w:rPr>
          <w:rFonts w:hint="eastAsia"/>
        </w:rPr>
      </w:pPr>
      <w:r>
        <w:t>[4] NHS England, Monthly Diagnostics Data 2026–27 — pliki provider i CSV ZIP. https://www.england.nhs.uk/statistics/statistical-work-areas/diagnostics-waiting-times-and-activity/monthly-diagnostics-waiting-times-and-activity/monthly-diagnostics-data-2026-27/</w:t>
      </w:r>
    </w:p>
    <w:sectPr w:rsidR="00EA30A2" w:rsidRPr="007140EC" w:rsidSect="00034616">
      <w:headerReference w:type="default" r:id="rId8"/>
      <w:footerReference w:type="default" r:id="rId9"/>
      <w:pgSz w:w="12240" w:h="15840"/>
      <w:pgMar w:top="1123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48F37" w14:textId="77777777" w:rsidR="007D365D" w:rsidRDefault="007D36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551567" w14:textId="77777777" w:rsidR="007D365D" w:rsidRDefault="007D36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6600B" w14:textId="77777777" w:rsidR="00EA30A2" w:rsidRDefault="00000000">
    <w:pPr>
      <w:pStyle w:val="Legenda"/>
      <w:jc w:val="center"/>
      <w:rPr>
        <w:rFonts w:hint="eastAsia"/>
      </w:rPr>
    </w:pPr>
    <w:proofErr w:type="spellStart"/>
    <w:r>
      <w:t>Prognozowanie</w:t>
    </w:r>
    <w:proofErr w:type="spellEnd"/>
    <w:r>
      <w:t xml:space="preserve"> </w:t>
    </w:r>
    <w:proofErr w:type="spellStart"/>
    <w:r>
      <w:t>hierarchicznych</w:t>
    </w:r>
    <w:proofErr w:type="spellEnd"/>
    <w:r>
      <w:t xml:space="preserve"> </w:t>
    </w:r>
    <w:proofErr w:type="spellStart"/>
    <w:r>
      <w:t>szeregów</w:t>
    </w:r>
    <w:proofErr w:type="spellEnd"/>
    <w:r>
      <w:t xml:space="preserve"> </w:t>
    </w:r>
    <w:proofErr w:type="spellStart"/>
    <w:r>
      <w:t>czasowych</w:t>
    </w:r>
    <w:proofErr w:type="spellEnd"/>
    <w:r>
      <w:t xml:space="preserve"> • 30.10.2026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D706" w14:textId="77777777" w:rsidR="007D365D" w:rsidRDefault="007D36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529EFE" w14:textId="77777777" w:rsidR="007D365D" w:rsidRDefault="007D36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9B84" w14:textId="77777777" w:rsidR="00EA30A2" w:rsidRPr="007A39E2" w:rsidRDefault="00000000">
    <w:pPr>
      <w:pStyle w:val="Legenda"/>
      <w:rPr>
        <w:rFonts w:hint="eastAsia"/>
        <w:lang w:val="pl-PL"/>
      </w:rPr>
    </w:pPr>
    <w:r w:rsidRPr="007A39E2">
      <w:rPr>
        <w:lang w:val="pl-PL"/>
      </w:rPr>
      <w:t>PROJEKT INŻYNIERSKI  |  PROPOZYCJE DANYCH DO ANALIZY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58209">
    <w:abstractNumId w:val="8"/>
  </w:num>
  <w:num w:numId="2" w16cid:durableId="1477378779">
    <w:abstractNumId w:val="6"/>
  </w:num>
  <w:num w:numId="3" w16cid:durableId="2082941936">
    <w:abstractNumId w:val="5"/>
  </w:num>
  <w:num w:numId="4" w16cid:durableId="1677228091">
    <w:abstractNumId w:val="4"/>
  </w:num>
  <w:num w:numId="5" w16cid:durableId="15935291">
    <w:abstractNumId w:val="7"/>
  </w:num>
  <w:num w:numId="6" w16cid:durableId="1734154842">
    <w:abstractNumId w:val="3"/>
  </w:num>
  <w:num w:numId="7" w16cid:durableId="1307667823">
    <w:abstractNumId w:val="2"/>
  </w:num>
  <w:num w:numId="8" w16cid:durableId="1411345695">
    <w:abstractNumId w:val="1"/>
  </w:num>
  <w:num w:numId="9" w16cid:durableId="157065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40EC"/>
    <w:rsid w:val="00737591"/>
    <w:rsid w:val="007A39E2"/>
    <w:rsid w:val="007D365D"/>
    <w:rsid w:val="008D64C3"/>
    <w:rsid w:val="00AA1D8D"/>
    <w:rsid w:val="00B47730"/>
    <w:rsid w:val="00CB0664"/>
    <w:rsid w:val="00EA30A2"/>
    <w:rsid w:val="00F60F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469337"/>
  <w14:defaultImageDpi w14:val="300"/>
  <w15:docId w15:val="{C9961BCC-95AB-450E-AD85-5A78B0C4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958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37C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958"/>
      <w:spacing w:val="5"/>
      <w:kern w:val="28"/>
      <w:sz w:val="46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1191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Nowak</cp:lastModifiedBy>
  <cp:revision>3</cp:revision>
  <dcterms:created xsi:type="dcterms:W3CDTF">2026-10-30T05:53:00Z</dcterms:created>
  <dcterms:modified xsi:type="dcterms:W3CDTF">2026-10-30T05:53:00Z</dcterms:modified>
  <cp:category/>
</cp:coreProperties>
</file>