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Configure one of three Linux operating modes: privileged certificate enrollment through CES and AD CS, privileged credential linking through msDS-KeyCredentialLink, or unprivileged PKINIT with a certificate exported from Windows. This guide compares their requirements and gives mode-specific configuration and acceptance checks. The linked source guide contains the complete installation commands.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21">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22">
              <w:r>
                <w:rPr>
                  <w:color w:val="315DC0"/>
                  <w:u w:val="single"/>
                </w:rPr>
                <w:t>Mode 3 instructions</w:t>
              </w:r>
            </w:hyperlink>
          </w:p>
        </w:tc>
      </w:tr>
    </w:tbl>
    <w:p>
      <w:pPr>
        <w:spacing w:after="0"/>
      </w:pPr>
    </w:p>
    <w:p>
      <w:pPr>
        <w:pStyle w:val="Heading1"/>
      </w:pPr>
      <w:r>
        <w:t>Shared Linux preparation</w:t>
      </w:r>
    </w:p>
    <w:p>
      <w:r>
        <w:t>Build from the repository root using a C++20 compiler and standard library with std::format, CMake and the OpenSSL 3, MIT Kerberos, libcurl, libxml2, OpenLDAP and SASL dependencies. MIT PKINIT is required at runtime; modes 1 and 2 also require the SASL GSSAPI plugin. Use patched distribution packages and the exact requirements in the source guide.</w:t>
      </w:r>
    </w:p>
    <w:p>
      <w:pPr>
        <w:pStyle w:val="CodeBlock"/>
        <w:keepLines/>
      </w:pPr>
      <w:r>
        <w:t>cmake -S source -B build -DCMAKE_BUILD_TYPE=Release</w:t>
        <w:br/>
        <w:t>cmake --build build -j2</w:t>
        <w:br/>
        <w:t>ctest --test-dir build --output-on-failure</w:t>
      </w:r>
    </w:p>
    <w:p>
      <w:r>
        <w:t>Install the trusted launcher, worker and optional maintainer. Keep /etc/craft/config and krb5.conf root-owned mode 0644 with protected parents. Pin the realm, KDC and expected KDC hostname; provide populated kdc-trust.pem and current kdc-crls.pem. Modes 1 and 3 also require ca-trust.pem and ca-crls.pem for the user certificate; enrollment also validates the agent. Empty placeholders are invalid. Refresh CRLs independently.</w:t>
      </w:r>
    </w:p>
    <w:p>
      <w:r>
        <w:t>Modes 1 and 2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23">
        <w:r>
          <w:rPr>
            <w:color w:val="315DC0"/>
            <w:u w:val="single"/>
          </w:rPr>
          <w:t>Shared installation</w:t>
        </w:r>
      </w:hyperlink>
      <w:r>
        <w:t xml:space="preserve">  |  </w:t>
      </w:r>
      <w:hyperlink r:id="rId24">
        <w:r>
          <w:rPr>
            <w:color w:val="315DC0"/>
            <w:u w:val="single"/>
          </w:rPr>
          <w:t>Privileged installation</w:t>
        </w:r>
      </w:hyperlink>
      <w:r>
        <w:t xml:space="preserve">  |  </w:t>
      </w:r>
      <w:hyperlink r:id="rId25">
        <w:r>
          <w:rPr>
            <w:color w:val="315DC0"/>
            <w:u w:val="single"/>
          </w:rPr>
          <w:t>Three-mode process guide</w:t>
        </w:r>
      </w:hyperlink>
    </w:p>
    <w:p>
      <w:r>
        <w:br w:type="page"/>
      </w:r>
    </w:p>
    <w:p>
      <w:pPr>
        <w:pStyle w:val="Heading1"/>
      </w:pPr>
      <w:r>
        <w:t>Mode 1 privileged certificate enrollment setup</w:t>
      </w:r>
    </w:p>
    <w:p>
      <w:hyperlink r:id="rId8">
        <w:r>
          <w:rPr>
            <w:color w:val="315DC0"/>
            <w:u w:val="single"/>
          </w:rPr>
          <w:t>Complete mode 1 setup</w:t>
        </w:r>
      </w:hyperlink>
      <w:r>
        <w:t xml:space="preserve">  |  </w:t>
      </w:r>
      <w:hyperlink r:id="rId26">
        <w:r>
          <w:rPr>
            <w:color w:val="315DC0"/>
            <w:u w:val="single"/>
          </w:rPr>
          <w:t>Enrollment flow diagram</w:t>
        </w:r>
      </w:hyperlink>
      <w:r>
        <w:t xml:space="preserve">  |  </w:t>
      </w:r>
      <w:hyperlink r:id="rId27">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does not replace these checks.</w:t>
      </w:r>
    </w:p>
    <w:p>
      <w:pPr>
        <w:pStyle w:val="CodeBlock"/>
        <w:keepLines/>
      </w:pPr>
      <w:r>
        <w:t>enabled=no</w:t>
        <w:br/>
        <w:t>domain=domain.local</w:t>
        <w:br/>
        <w:t>realm=DOMAIN.LOCAL</w:t>
        <w:br/>
        <w:t>mechanism=enrollment</w:t>
        <w:br/>
        <w:t>netbios=DOMAIN</w:t>
        <w:br/>
        <w:t>service_principal=svc-linux-enroll@DOMAIN.LOCAL</w:t>
        <w:br/>
        <w:t>template_oid=1.3.6.1.4.1.311.21.8.999.1</w:t>
        <w:br/>
        <w:t>ces_url=https://ces.domain.local/IssuingCA_CES_Kerberos/service.svc/CES</w:t>
        <w:br/>
        <w:t>ces_auth=negotiate</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Validate the template profile on the next page and prove CA refusal for out-of-scope recipients. Set enabled=yes and enable the setuid launcher only when ready. Test as an approved user with both home PEM files absent, so the supplied-certificate path does not hide the enrollment setup.</w:t>
      </w:r>
    </w:p>
    <w:p>
      <w:r>
        <w:br w:type="page"/>
      </w:r>
    </w:p>
    <w:p>
      <w:pPr>
        <w:pStyle w:val="Heading1"/>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CRAFT generates RSA-3072.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every mode.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8">
        <w:r>
          <w:rPr>
            <w:color w:val="315DC0"/>
            <w:u w:val="single"/>
          </w:rPr>
          <w:t>Windows enrollment preparation</w:t>
        </w:r>
      </w:hyperlink>
      <w:r>
        <w:t xml:space="preserve">  |  </w:t>
      </w:r>
      <w:hyperlink r:id="rId29">
        <w:r>
          <w:rPr>
            <w:color w:val="315DC0"/>
            <w:u w:val="single"/>
          </w:rPr>
          <w:t>Configuration example</w:t>
        </w:r>
      </w:hyperlink>
    </w:p>
    <w:p>
      <w:r>
        <w:br w:type="page"/>
      </w:r>
    </w:p>
    <w:p>
      <w:pPr>
        <w:pStyle w:val="Heading1"/>
      </w:pPr>
      <w:r>
        <w:t>Mode 2 privileged credential linking setup</w:t>
      </w:r>
    </w:p>
    <w:p>
      <w:hyperlink r:id="rId21">
        <w:r>
          <w:rPr>
            <w:color w:val="315DC0"/>
            <w:u w:val="single"/>
          </w:rPr>
          <w:t>Complete mode 2 setup</w:t>
        </w:r>
      </w:hyperlink>
      <w:r>
        <w:t xml:space="preserve">  |  </w:t>
      </w:r>
      <w:hyperlink r:id="rId30">
        <w:r>
          <w:rPr>
            <w:color w:val="315DC0"/>
            <w:u w:val="single"/>
          </w:rPr>
          <w:t>Credential-linking diagram</w:t>
        </w:r>
      </w:hyperlink>
      <w:r>
        <w:t xml:space="preserve">  |  </w:t>
      </w:r>
      <w:hyperlink r:id="rId31">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confidentiality.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mechanism=key_trust</w:t>
        <w:br/>
        <w:t>service_principal=svc-linux-enroll@DOMAIN.LOCAL</w:t>
        <w:br/>
        <w:t>kt_dc_url=ldap://dc01.domain.local</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RSA-2048 key and locally issued certificate identity. The linked public key authorizes PKINIT, without user-certificate CA enrollment, CES, an agent or a template. MIT Kerberos handles PKINIT negotiation, including freshness tokens; validate against the actual KDC policy.</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when cleanup runs; remove residual credentials manually.</w:t>
      </w:r>
    </w:p>
    <w:p>
      <w:r>
        <w:t>Review delegation and trust, set enabled=yes, and enable the setuid launcher. Test with both home PEM files absent. Verify the returned caller principal, attribute cleanup, existing-key preservation and directory refusal for out-of-scope accounts; repeat after revoking the delegation.</w:t>
      </w:r>
    </w:p>
    <w:p>
      <w:r>
        <w:br w:type="page"/>
      </w:r>
    </w:p>
    <w:p>
      <w:pPr>
        <w:pStyle w:val="Heading1"/>
      </w:pPr>
      <w:r>
        <w:t>Mode 3 unprivileged Windows exported certificate setup</w:t>
      </w:r>
    </w:p>
    <w:p>
      <w:hyperlink r:id="rId22">
        <w:r>
          <w:rPr>
            <w:color w:val="315DC0"/>
            <w:u w:val="single"/>
          </w:rPr>
          <w:t>Complete mode 3 setup</w:t>
        </w:r>
      </w:hyperlink>
      <w:r>
        <w:t xml:space="preserve">  |  </w:t>
      </w:r>
      <w:hyperlink r:id="rId32">
        <w:r>
          <w:rPr>
            <w:color w:val="315DC0"/>
            <w:u w:val="single"/>
          </w:rPr>
          <w:t>Windows export flow diagram</w:t>
        </w:r>
      </w:hyperlink>
      <w:r>
        <w:t xml:space="preserve">  |  </w:t>
      </w:r>
      <w:hyperlink r:id="rId33">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domain=domain.local</w:t>
        <w:br/>
        <w:t>realm=DOMAIN.LOCAL</w:t>
        <w:br/>
        <w:t>tgt_seconds=36000</w:t>
        <w:br/>
        <w:t>renew_seconds=604800</w:t>
        <w:br/>
        <w:t>require_full_tgt_lifetime=yes</w:t>
      </w:r>
    </w:p>
    <w:p>
      <w:r>
        <w:t>Provide root-owned mode-0644 CA and KDC trust bundles with current CRLs. The user certificate must match the key; have explicit CA:FALSE without a path length, digitalSignature without certificate/CRL signing, Smart Card Logon or PKINIT Client Authentication EKU, exactly one well-formed UPN SAN, and current validity. The KDC must map it to &lt;Linux username&gt;@&lt;realm&gt;. CRAFT does not query the directory UPN or pin the enrollment template/ten-hour certificate cap in this mode.</w:t>
      </w:r>
    </w:p>
    <w:p>
      <w:r>
        <w:t>Set enabled=yes when ready. There is no mechanism=home setting: the complete PEM pair selects this path, including on privileged installations. Partial or invalid pairs fail without fallback.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r>
        <w:br w:type="page"/>
      </w:r>
    </w:p>
    <w:p>
      <w:pPr>
        <w:pStyle w:val="Heading1"/>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renewable/nonforwardable/nonproxiable flags,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The complete home pair takes priority. Partial/unsafe/invalid files must preserve the cache without either privileged mechanism. With both absent, use only the configured mechanism.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5.3+, /proc and system /etc/krb5.conf matching the pinned realm/KDC and AES policy. The scheduler must retain detached processes. Renewal uses the cache alone; fresh authentication applies the same three-mode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34">
        <w:r>
          <w:rPr>
            <w:color w:val="315DC0"/>
            <w:u w:val="single"/>
          </w:rPr>
          <w:t>Full acceptance cases</w:t>
        </w:r>
      </w:hyperlink>
      <w:r>
        <w:t xml:space="preserve">  |  </w:t>
      </w:r>
      <w:hyperlink r:id="rId35">
        <w:r>
          <w:rPr>
            <w:color w:val="315DC0"/>
            <w:u w:val="single"/>
          </w:rPr>
          <w:t>Maintenance setup and status</w:t>
        </w:r>
      </w:hyperlink>
    </w:p>
    <w:p>
      <w:pPr>
        <w:pStyle w:val="SmallNote"/>
      </w:pPr>
      <w:r>
        <w:t xml:space="preserve">Source code, scripts, configuration examples and documentation are licensed under GNU GPL version 3 only (GPL-3.0-only). See </w:t>
      </w:r>
      <w:hyperlink r:id="rId39">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b.mit.edu/kerberos/krb5-latest/doc/admin/pkinit.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mit.edu/kerberos/krb5-latest/doc/admin/conf_files/krb5_conf.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windows-server/identity/ad-cs/configure-certificate-enrollment-web-service" TargetMode="External"/><Relationship Id="rId5" Type="http://schemas.openxmlformats.org/officeDocument/2006/relationships/webSettings" Target="webSettings.xml"/><Relationship Id="rId15" Type="http://schemas.openxmlformats.org/officeDocument/2006/relationships/hyperlink" Target="https://learn.microsoft.com/en-us/previous-versions/windows/it-pro/windows-10/security/threat-protection/security-policy-settings/maximum-lifetime-for-user-ticket" TargetMode="External"/><Relationship Id="rId10" Type="http://schemas.openxmlformats.org/officeDocument/2006/relationships/hyperlink" Target="https://learn.microsoft.com/en-us/openspecs/windows_protocols/ms-wcce/e563cff8-1af6-4e6f-a655-7571ca482e7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atatracker.ietf.org/doc/html/rfc4556" TargetMode="External"/><Relationship Id="rId14" Type="http://schemas.openxmlformats.org/officeDocument/2006/relationships/hyperlink" Target="https://support.microsoft.com/en-us/servicing/os/windows-server/2022/05/kb5014754-certificate-based-authentication-changes-on-windows-domain-controllers" TargetMode="External"/><Relationship Id="rId20" Type="http://schemas.openxmlformats.org/officeDocument/2006/relationships/image" Target="media/image2.png"/><Relationship Id="rId8" Type="http://schemas.openxmlformats.org/officeDocument/2006/relationships/hyperlink" Target="https://github.com/NoMoreFood/craft/blob/main/source/README.md#mode-1-setup-privileged-certificate-enrollment" TargetMode="External"/><Relationship Id="rId21" Type="http://schemas.openxmlformats.org/officeDocument/2006/relationships/hyperlink" Target="https://github.com/NoMoreFood/craft/blob/main/source/README.md#mode-2-setup-privileged-credential-linking" TargetMode="External"/><Relationship Id="rId22" Type="http://schemas.openxmlformats.org/officeDocument/2006/relationships/hyperlink" Target="https://github.com/NoMoreFood/craft/blob/main/source/README.md#mode-3-setup-unprivileged-windows-exported-certificate" TargetMode="External"/><Relationship Id="rId23" Type="http://schemas.openxmlformats.org/officeDocument/2006/relationships/hyperlink" Target="https://github.com/NoMoreFood/craft/blob/main/source/README.md#shared-linux-installation" TargetMode="External"/><Relationship Id="rId24" Type="http://schemas.openxmlformats.org/officeDocument/2006/relationships/hyperlink" Target="https://github.com/NoMoreFood/craft/blob/main/source/README.md#shared-privileged-installation" TargetMode="External"/><Relationship Id="rId25" Type="http://schemas.openxmlformats.org/officeDocument/2006/relationships/hyperlink" Target="https://github.com/NoMoreFood/craft/blob/main/docs/01-CRAFT-Process-Overview.pdf" TargetMode="External"/><Relationship Id="rId26" Type="http://schemas.openxmlformats.org/officeDocument/2006/relationships/hyperlink" Target="https://github.com/NoMoreFood/craft/blob/main/output/pdf/svg/02-enrollment-sequence.svg" TargetMode="External"/><Relationship Id="rId27" Type="http://schemas.openxmlformats.org/officeDocument/2006/relationships/hyperlink" Target="https://github.com/NoMoreFood/craft/blob/main/docs/03-Enrollment-Agent-Restrictions.md" TargetMode="External"/><Relationship Id="rId28" Type="http://schemas.openxmlformats.org/officeDocument/2006/relationships/hyperlink" Target="https://github.com/NoMoreFood/craft/blob/main/source/README.md#assumptions-and-windows-preparation" TargetMode="External"/><Relationship Id="rId29" Type="http://schemas.openxmlformats.org/officeDocument/2006/relationships/hyperlink" Target="https://github.com/NoMoreFood/craft/blob/main/source/config/config.example" TargetMode="External"/><Relationship Id="rId30" Type="http://schemas.openxmlformats.org/officeDocument/2006/relationships/hyperlink" Target="https://github.com/NoMoreFood/craft/blob/main/output/pdf/svg/03-credential-linking-sequence.svg" TargetMode="External"/><Relationship Id="rId31" Type="http://schemas.openxmlformats.org/officeDocument/2006/relationships/hyperlink" Target="https://github.com/NoMoreFood/craft/blob/main/docs/04-Key-Credential-Link-Delegation.md" TargetMode="External"/><Relationship Id="rId32" Type="http://schemas.openxmlformats.org/officeDocument/2006/relationships/hyperlink" Target="https://github.com/NoMoreFood/craft/blob/main/output/pdf/svg/04-windows-exported-certificate.svg" TargetMode="External"/><Relationship Id="rId33" Type="http://schemas.openxmlformats.org/officeDocument/2006/relationships/hyperlink" Target="https://github.com/NoMoreFood/craft/blob/main/source/README.md#request-a-home-certificate-on-windows" TargetMode="External"/><Relationship Id="rId34" Type="http://schemas.openxmlformats.org/officeDocument/2006/relationships/hyperlink" Target="https://github.com/NoMoreFood/craft/blob/main/source/TESTING.md" TargetMode="External"/><Relationship Id="rId35" Type="http://schemas.openxmlformats.org/officeDocument/2006/relationships/hyperlink" Target="https://github.com/NoMoreFood/craft/blob/main/source/README.md#long-running-jobs" TargetMode="External"/><Relationship Id="rId36" Type="http://schemas.openxmlformats.org/officeDocument/2006/relationships/hyperlink" Target="https://github.com/NoMoreFood/craft/blob/main/source/README.md" TargetMode="External"/><Relationship Id="rId37" Type="http://schemas.openxmlformats.org/officeDocument/2006/relationships/hyperlink" Target="https://github.com/NoMoreFood/craft/blob/main/source/SECURITY.md" TargetMode="External"/><Relationship Id="rId38" Type="http://schemas.openxmlformats.org/officeDocument/2006/relationships/hyperlink" Target="https://www.rfc-editor.org/rfc/rfc4556" TargetMode="External"/><Relationship Id="rId39"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