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start"/>
        <w:rPr/>
      </w:pPr>
      <w:r>
        <w:rPr>
          <w:rFonts w:ascii="Google Sans;sans-serif" w:hAnsi="Google Sans;sans-serif"/>
        </w:rPr>
        <w:t>Rapport Final : Projet UniShare – Plateforme de partage de ressources pédagogiques</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1. Introduction</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UniShare est une solution web développée sous Django visant à fluidifier l'échange de ressources pédagogiques entre les différents acteurs d'un établissement d'enseignement. La plateforme centralise les documents (PDF, supports de cours, exercices) en assurant une gestion rigoureuse des droits d'accès via une hiérarchie de rôles.</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2. Analyse et Conception</w:t>
      </w:r>
    </w:p>
    <w:p>
      <w:pPr>
        <w:pStyle w:val="BodyText"/>
        <w:numPr>
          <w:ilvl w:val="0"/>
          <w:numId w:val="1"/>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Modélisation des données :</w:t>
      </w:r>
      <w:r>
        <w:rPr>
          <w:rFonts w:ascii="Google Sans Text;sans-serif" w:hAnsi="Google Sans Text;sans-serif"/>
        </w:rPr>
        <w:t xml:space="preserve"> Notre système repose sur une architecture orientée objets utilisant l'héritage multi-table. La classe de base </w:t>
      </w:r>
      <w:r>
        <w:rPr>
          <w:rStyle w:val="SourceText"/>
          <w:rFonts w:ascii="Google Sans Text;sans-serif" w:hAnsi="Google Sans Text;sans-serif"/>
        </w:rPr>
        <w:t>Personne</w:t>
      </w:r>
      <w:r>
        <w:rPr>
          <w:rFonts w:ascii="Google Sans Text;sans-serif" w:hAnsi="Google Sans Text;sans-serif"/>
        </w:rPr>
        <w:t xml:space="preserve"> contient les attributs communs, tandis que </w:t>
      </w:r>
      <w:r>
        <w:rPr>
          <w:rStyle w:val="SourceText"/>
          <w:rFonts w:ascii="Google Sans Text;sans-serif" w:hAnsi="Google Sans Text;sans-serif"/>
        </w:rPr>
        <w:t>Etudiant</w:t>
      </w:r>
      <w:r>
        <w:rPr>
          <w:rFonts w:ascii="Google Sans Text;sans-serif" w:hAnsi="Google Sans Text;sans-serif"/>
        </w:rPr>
        <w:t xml:space="preserve">, </w:t>
      </w:r>
      <w:r>
        <w:rPr>
          <w:rStyle w:val="SourceText"/>
          <w:rFonts w:ascii="Google Sans Text;sans-serif" w:hAnsi="Google Sans Text;sans-serif"/>
        </w:rPr>
        <w:t>Enseignant</w:t>
      </w:r>
      <w:r>
        <w:rPr>
          <w:rFonts w:ascii="Google Sans Text;sans-serif" w:hAnsi="Google Sans Text;sans-serif"/>
        </w:rPr>
        <w:t xml:space="preserve"> et </w:t>
      </w:r>
      <w:r>
        <w:rPr>
          <w:rStyle w:val="SourceText"/>
          <w:rFonts w:ascii="Google Sans Text;sans-serif" w:hAnsi="Google Sans Text;sans-serif"/>
        </w:rPr>
        <w:t>Responsable</w:t>
      </w:r>
      <w:r>
        <w:rPr>
          <w:rFonts w:ascii="Google Sans Text;sans-serif" w:hAnsi="Google Sans Text;sans-serif"/>
        </w:rPr>
        <w:t xml:space="preserve"> héritent de </w:t>
      </w:r>
      <w:r>
        <w:rPr>
          <w:rStyle w:val="SourceText"/>
          <w:rFonts w:ascii="Google Sans Text;sans-serif" w:hAnsi="Google Sans Text;sans-serif"/>
        </w:rPr>
        <w:t>Utilisateur</w:t>
      </w:r>
      <w:r>
        <w:rPr>
          <w:rFonts w:ascii="Google Sans Text;sans-serif" w:hAnsi="Google Sans Text;sans-serif"/>
        </w:rPr>
        <w:t xml:space="preserve"> (extension de </w:t>
      </w:r>
      <w:r>
        <w:rPr>
          <w:rStyle w:val="SourceText"/>
          <w:rFonts w:ascii="Google Sans Text;sans-serif" w:hAnsi="Google Sans Text;sans-serif"/>
        </w:rPr>
        <w:t>AbstractUser</w:t>
      </w:r>
      <w:r>
        <w:rPr>
          <w:rFonts w:ascii="Google Sans Text;sans-serif" w:hAnsi="Google Sans Text;sans-serif"/>
        </w:rPr>
        <w:t>).</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Diagrammes clés :</w:t>
      </w:r>
      <w:r>
        <w:rPr>
          <w:rFonts w:ascii="Google Sans Text;sans-serif" w:hAnsi="Google Sans Text;sans-serif"/>
        </w:rPr>
        <w:t xml:space="preserve"> * </w:t>
      </w:r>
      <w:r>
        <w:rPr>
          <w:rFonts w:ascii="Google Sans Text;sans-serif" w:hAnsi="Google Sans Text;sans-serif"/>
          <w:i/>
        </w:rPr>
        <w:t>Cas d'utilisation :</w:t>
      </w:r>
      <w:r>
        <w:rPr>
          <w:rFonts w:ascii="Google Sans Text;sans-serif" w:hAnsi="Google Sans Text;sans-serif"/>
        </w:rPr>
        <w:t xml:space="preserve"> Le flux va de l'inscription à la validation administrative, puis au dépôt/consultation de ressources.</w:t>
      </w:r>
    </w:p>
    <w:p>
      <w:pPr>
        <w:pStyle w:val="BodyText"/>
        <w:numPr>
          <w:ilvl w:val="1"/>
          <w:numId w:val="1"/>
        </w:numPr>
        <w:pBd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i/>
        </w:rPr>
        <w:t>Classes :</w:t>
      </w:r>
      <w:r>
        <w:rPr>
          <w:rFonts w:ascii="Google Sans Text;sans-serif" w:hAnsi="Google Sans Text;sans-serif"/>
        </w:rPr>
        <w:t xml:space="preserve"> Illustration de la structure relationnelle entre les utilisateurs, les départements et les ressources.</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3. Architecture Technique</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Stack technologique :</w:t>
      </w:r>
      <w:r>
        <w:rPr>
          <w:rFonts w:ascii="Google Sans Text;sans-serif" w:hAnsi="Google Sans Text;sans-serif"/>
        </w:rPr>
        <w:t xml:space="preserve"> Développement sous Python 3.14 avec Django 6.0.3 et une base de données PostgreSQL 17. Le design est propulsé par Bootstrap 5.</w:t>
      </w:r>
    </w:p>
    <w:p>
      <w:pPr>
        <w:pStyle w:val="BodyText"/>
        <w:numPr>
          <w:ilvl w:val="0"/>
          <w:numId w:val="2"/>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 xml:space="preserve">Gestion des dépendances (Application </w:t>
      </w:r>
      <w:r>
        <w:rPr>
          <w:rStyle w:val="SourceText"/>
          <w:rFonts w:ascii="Google Sans Text;sans-serif" w:hAnsi="Google Sans Text;sans-serif"/>
          <w:b/>
        </w:rPr>
        <w:t>core</w:t>
      </w:r>
      <w:r>
        <w:rPr>
          <w:rFonts w:ascii="Google Sans Text;sans-serif" w:hAnsi="Google Sans Text;sans-serif"/>
          <w:b/>
        </w:rPr>
        <w:t>) :</w:t>
      </w:r>
      <w:r>
        <w:rPr>
          <w:rFonts w:ascii="Google Sans Text;sans-serif" w:hAnsi="Google Sans Text;sans-serif"/>
        </w:rPr>
        <w:t xml:space="preserve"> Afin de résoudre les problèmes de dépendances circulaires rencontrés lors du développement, nous avons isolé tous les modèles partagés dans une application dédiée nommée </w:t>
      </w:r>
      <w:r>
        <w:rPr>
          <w:rStyle w:val="SourceText"/>
          <w:rFonts w:ascii="Google Sans Text;sans-serif" w:hAnsi="Google Sans Text;sans-serif"/>
        </w:rPr>
        <w:t>core</w:t>
      </w:r>
      <w:r>
        <w:rPr>
          <w:rFonts w:ascii="Google Sans Text;sans-serif" w:hAnsi="Google Sans Text;sans-serif"/>
        </w:rPr>
        <w:t>. Cette architecture permet une séparation nette des responsabilités et facilite la maintenance du code.</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4. Fonctionnalités et Gestion des Rôles</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Module Utilisateurs :</w:t>
      </w:r>
      <w:r>
        <w:rPr>
          <w:rFonts w:ascii="Google Sans Text;sans-serif" w:hAnsi="Google Sans Text;sans-serif"/>
        </w:rPr>
        <w:t xml:space="preserve"> Chaque type d'utilisateur possède un accès restreint. Les étudiants consultent et téléchargent, les enseignants déposent et gèrent leurs propres ressources.</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Module Administrateur :</w:t>
      </w:r>
      <w:r>
        <w:rPr>
          <w:rFonts w:ascii="Google Sans Text;sans-serif" w:hAnsi="Google Sans Text;sans-serif"/>
        </w:rPr>
        <w:t xml:space="preserve"> C'est le cœur de la supervision. Il permet :</w:t>
      </w:r>
    </w:p>
    <w:p>
      <w:pPr>
        <w:pStyle w:val="BodyText"/>
        <w:numPr>
          <w:ilvl w:val="1"/>
          <w:numId w:val="3"/>
        </w:numPr>
        <w:pBd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rPr>
        <w:t>La validation manuelle des inscriptions pour garantir la légitimité des membres.</w:t>
      </w:r>
    </w:p>
    <w:p>
      <w:pPr>
        <w:pStyle w:val="BodyText"/>
        <w:numPr>
          <w:ilvl w:val="1"/>
          <w:numId w:val="3"/>
        </w:numPr>
        <w:pBd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rPr>
        <w:t>La gestion complète des entités via le tableau de bord (statistiques sur les nouveaux inscrits, ressources les plus consultées).</w:t>
      </w:r>
    </w:p>
    <w:p>
      <w:pPr>
        <w:pStyle w:val="BodyText"/>
        <w:numPr>
          <w:ilvl w:val="1"/>
          <w:numId w:val="3"/>
        </w:numPr>
        <w:pBdr/>
        <w:tabs>
          <w:tab w:val="clear" w:pos="709"/>
          <w:tab w:val="left" w:pos="1418" w:leader="none"/>
        </w:tabs>
        <w:bidi w:val="0"/>
        <w:spacing w:lineRule="auto" w:line="274" w:before="0" w:after="140"/>
        <w:ind w:hanging="283" w:start="1418" w:end="0"/>
        <w:jc w:val="start"/>
        <w:rPr/>
      </w:pPr>
      <w:r>
        <w:rPr>
          <w:rFonts w:ascii="Google Sans Text;sans-serif" w:hAnsi="Google Sans Text;sans-serif"/>
        </w:rPr>
        <w:t>L'utilisation de décorateurs Django (</w:t>
      </w:r>
      <w:r>
        <w:rPr>
          <w:rStyle w:val="SourceText"/>
          <w:rFonts w:ascii="Google Sans Text;sans-serif" w:hAnsi="Google Sans Text;sans-serif"/>
        </w:rPr>
        <w:t>@login_required</w:t>
      </w:r>
      <w:r>
        <w:rPr>
          <w:rFonts w:ascii="Google Sans Text;sans-serif" w:hAnsi="Google Sans Text;sans-serif"/>
        </w:rPr>
        <w:t xml:space="preserve">, </w:t>
      </w:r>
      <w:r>
        <w:rPr>
          <w:rStyle w:val="SourceText"/>
          <w:rFonts w:ascii="Google Sans Text;sans-serif" w:hAnsi="Google Sans Text;sans-serif"/>
        </w:rPr>
        <w:t>@user_passes_test</w:t>
      </w:r>
      <w:r>
        <w:rPr>
          <w:rFonts w:ascii="Google Sans Text;sans-serif" w:hAnsi="Google Sans Text;sans-serif"/>
        </w:rPr>
        <w:t>) pour sécuriser les routes critiques et restreindre l'accès au panneau d'administration uniquement aux comptes autorisés.</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5. Défis Techniques et Solutions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Le développement a été marqué par plusieurs points techniques critiques que nous avons surmontés :</w:t>
      </w:r>
    </w:p>
    <w:p>
      <w:pPr>
        <w:pStyle w:val="BodyText"/>
        <w:numPr>
          <w:ilvl w:val="0"/>
          <w:numId w:val="4"/>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Héritage multi-table :</w:t>
      </w:r>
      <w:r>
        <w:rPr>
          <w:rFonts w:ascii="Google Sans Text;sans-serif" w:hAnsi="Google Sans Text;sans-serif"/>
        </w:rPr>
        <w:t xml:space="preserve"> La gestion du champ </w:t>
      </w:r>
      <w:r>
        <w:rPr>
          <w:rStyle w:val="SourceText"/>
          <w:rFonts w:ascii="Google Sans Text;sans-serif" w:hAnsi="Google Sans Text;sans-serif"/>
        </w:rPr>
        <w:t>personne_ptr_id</w:t>
      </w:r>
      <w:r>
        <w:rPr>
          <w:rFonts w:ascii="Google Sans Text;sans-serif" w:hAnsi="Google Sans Text;sans-serif"/>
        </w:rPr>
        <w:t xml:space="preserve"> a nécessité une attention particulière lors des requêtes complexes pour éviter les erreurs d'intégrité référentielle.</w:t>
      </w:r>
    </w:p>
    <w:p>
      <w:pPr>
        <w:pStyle w:val="BodyText"/>
        <w:numPr>
          <w:ilvl w:val="0"/>
          <w:numId w:val="4"/>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Sécurité des sessions :</w:t>
      </w:r>
      <w:r>
        <w:rPr>
          <w:rFonts w:ascii="Google Sans Text;sans-serif" w:hAnsi="Google Sans Text;sans-serif"/>
        </w:rPr>
        <w:t xml:space="preserve"> Adaptation à la politique de sécurité de Django 5+ imposant le passage en </w:t>
      </w:r>
      <w:r>
        <w:rPr>
          <w:rStyle w:val="SourceText"/>
          <w:rFonts w:ascii="Google Sans Text;sans-serif" w:hAnsi="Google Sans Text;sans-serif"/>
        </w:rPr>
        <w:t>POST</w:t>
      </w:r>
      <w:r>
        <w:rPr>
          <w:rFonts w:ascii="Google Sans Text;sans-serif" w:hAnsi="Google Sans Text;sans-serif"/>
        </w:rPr>
        <w:t xml:space="preserve"> pour la déconnexion, traitée par un middleware spécifique.</w:t>
      </w:r>
    </w:p>
    <w:p>
      <w:pPr>
        <w:pStyle w:val="BodyText"/>
        <w:numPr>
          <w:ilvl w:val="0"/>
          <w:numId w:val="4"/>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Gestion des fichiers :</w:t>
      </w:r>
      <w:r>
        <w:rPr>
          <w:rFonts w:ascii="Google Sans Text;sans-serif" w:hAnsi="Google Sans Text;sans-serif"/>
        </w:rPr>
        <w:t xml:space="preserve"> Nettoyage des noms de fichiers et gestion des caractères spéciaux lors de l'upload pour assurer la portabilité des documents sur différents systèmes de fichiers.</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6. Gestion de Projet</w:t>
      </w:r>
    </w:p>
    <w:p>
      <w:pPr>
        <w:pStyle w:val="BodyText"/>
        <w:numPr>
          <w:ilvl w:val="0"/>
          <w:numId w:val="5"/>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Méthodologie :</w:t>
      </w:r>
      <w:r>
        <w:rPr>
          <w:rFonts w:ascii="Google Sans Text;sans-serif" w:hAnsi="Google Sans Text;sans-serif"/>
        </w:rPr>
        <w:t xml:space="preserve"> Travail collaboratif via Git/GitHub.</w:t>
      </w:r>
    </w:p>
    <w:p>
      <w:pPr>
        <w:pStyle w:val="BodyText"/>
        <w:numPr>
          <w:ilvl w:val="0"/>
          <w:numId w:val="5"/>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Déploiement :</w:t>
      </w:r>
      <w:r>
        <w:rPr>
          <w:rFonts w:ascii="Google Sans Text;sans-serif" w:hAnsi="Google Sans Text;sans-serif"/>
        </w:rPr>
        <w:t xml:space="preserve"> Configuration d'un environnement de développement local structuré pour refléter la configuration de production.</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7. Conclusion et Perspectives</w:t>
      </w:r>
    </w:p>
    <w:p>
      <w:pPr>
        <w:pStyle w:val="BodyText"/>
        <w:bidi w:val="0"/>
        <w:spacing w:lineRule="auto" w:line="274" w:before="0" w:after="140"/>
        <w:ind w:hanging="0" w:start="0" w:end="0"/>
        <w:jc w:val="start"/>
        <w:rPr/>
      </w:pPr>
      <w:r>
        <w:rPr>
          <w:rFonts w:ascii="Google Sans Text;sans-serif" w:hAnsi="Google Sans Text;sans-serif"/>
        </w:rPr>
        <w:t xml:space="preserve">UniShare répond à la problématique de fragmentation des ressources pédagogiques. Les choix d'architecture, notamment la centralisation dans </w:t>
      </w:r>
      <w:r>
        <w:rPr>
          <w:rStyle w:val="SourceText"/>
          <w:rFonts w:ascii="Google Sans Text;sans-serif" w:hAnsi="Google Sans Text;sans-serif"/>
        </w:rPr>
        <w:t>core</w:t>
      </w:r>
      <w:r>
        <w:rPr>
          <w:rFonts w:ascii="Google Sans Text;sans-serif" w:hAnsi="Google Sans Text;sans-serif"/>
        </w:rPr>
        <w:t>, garantissent une extensibilité future de la plateforme. La prochaine étape majeure consisterait à implémenter un système de notifications par mail lors de la mise en ligne d'une nouvelle ressource spécifique à un département.</w:t>
      </w:r>
    </w:p>
    <w:p>
      <w:pPr>
        <w:pStyle w:val="Heading3"/>
        <w:bidi w:val="0"/>
        <w:spacing w:lineRule="auto" w:line="274" w:before="0" w:after="140"/>
        <w:ind w:hanging="0" w:start="0" w:end="0"/>
        <w:jc w:val="start"/>
        <w:rPr/>
      </w:pPr>
      <w:r>
        <w:rPr/>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Unifont"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Unifont"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Unifont"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Unifont" w:cs="FreeSans"/>
      <w:b/>
      <w:bCs/>
      <w:sz w:val="28"/>
      <w:szCs w:val="28"/>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2</Pages>
  <Words>490</Words>
  <Characters>2976</Characters>
  <CharactersWithSpaces>3426</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2026-06-13T11:45:47Z</dcterms:created>
  <dc:creator>Papa Ibrahima Diop</dc:creator>
  <dc:description/>
  <dc:language>en-US</dc:language>
  <cp:lastModifiedBy>Papa Ibrahima Diop</cp:lastModifiedBy>
  <dcterms:modified xsi:type="dcterms:W3CDTF">2026-06-13T11:46:29Z</dcterms:modified>
  <cp:revision>1</cp:revision>
  <dc:subject/>
  <dc:title/>
</cp:coreProperties>
</file>